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52E94" w14:textId="04F19A54" w:rsidR="008757B2" w:rsidRPr="008757B2" w:rsidRDefault="001C71C2">
      <w:pPr>
        <w:jc w:val="center"/>
        <w:rPr>
          <w:rFonts w:ascii="Times New Roman" w:hAnsi="Times New Roman" w:cs="Times New Roman"/>
        </w:rPr>
      </w:pPr>
      <w:r w:rsidRPr="008757B2">
        <w:rPr>
          <w:rFonts w:ascii="Times New Roman" w:hAnsi="Times New Roman" w:cs="Times New Roman"/>
          <w:b/>
          <w:noProof/>
          <w:u w:val="single"/>
        </w:rPr>
        <mc:AlternateContent>
          <mc:Choice Requires="wps">
            <w:drawing>
              <wp:anchor distT="0" distB="0" distL="114300" distR="114300" simplePos="0" relativeHeight="251660288" behindDoc="0" locked="0" layoutInCell="1" allowOverlap="1" wp14:anchorId="6FD4DCC2" wp14:editId="5A0015E2">
                <wp:simplePos x="0" y="0"/>
                <wp:positionH relativeFrom="column">
                  <wp:posOffset>6324600</wp:posOffset>
                </wp:positionH>
                <wp:positionV relativeFrom="paragraph">
                  <wp:posOffset>-228600</wp:posOffset>
                </wp:positionV>
                <wp:extent cx="7620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62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844DBD" w14:textId="75AA9AE3" w:rsidR="000A636D" w:rsidRPr="008757B2" w:rsidRDefault="000A636D">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98pt;margin-top:-17.95pt;width:60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4QncsCAAAN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" filled="f" stroked="f">
                <v:textbox>
                  <w:txbxContent>
                    <w:p w14:paraId="23844DBD" w14:textId="75AA9AE3" w:rsidR="000A636D" w:rsidRPr="008757B2" w:rsidRDefault="000A636D">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4</w:t>
                      </w:r>
                    </w:p>
                  </w:txbxContent>
                </v:textbox>
                <w10:wrap type="square"/>
              </v:shape>
            </w:pict>
          </mc:Fallback>
        </mc:AlternateContent>
      </w:r>
      <w:r w:rsidRPr="008757B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1E41CA" wp14:editId="43BA29A2">
                <wp:simplePos x="0" y="0"/>
                <wp:positionH relativeFrom="column">
                  <wp:posOffset>381000</wp:posOffset>
                </wp:positionH>
                <wp:positionV relativeFrom="paragraph">
                  <wp:posOffset>-228600</wp:posOffset>
                </wp:positionV>
                <wp:extent cx="58674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867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ABAC07" w14:textId="77777777" w:rsidR="000A636D" w:rsidRPr="001C71C2" w:rsidRDefault="000A636D" w:rsidP="00E44D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1C71C2">
                              <w:rPr>
                                <w:rFonts w:ascii="Times New Roman" w:hAnsi="Times New Roman" w:cs="Times New Roman"/>
                                <w:b/>
                                <w:sz w:val="28"/>
                                <w:szCs w:val="28"/>
                              </w:rPr>
                              <w:t>Critical Review Form</w:t>
                            </w:r>
                          </w:p>
                          <w:p w14:paraId="49F385BF" w14:textId="77777777" w:rsidR="000A636D" w:rsidRDefault="000A636D" w:rsidP="00E44D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1C71C2">
                              <w:rPr>
                                <w:rFonts w:ascii="Times New Roman" w:hAnsi="Times New Roman" w:cs="Times New Roman"/>
                                <w:b/>
                                <w:sz w:val="28"/>
                                <w:szCs w:val="28"/>
                              </w:rPr>
                              <w:t xml:space="preserve">  Therapy</w:t>
                            </w:r>
                          </w:p>
                          <w:p w14:paraId="13095A1B" w14:textId="77777777" w:rsidR="000A636D" w:rsidRPr="001C71C2" w:rsidRDefault="000A636D" w:rsidP="00E44D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698B3D81" w14:textId="64B51C3E" w:rsidR="000A636D" w:rsidRPr="001C71C2" w:rsidRDefault="00F928AB" w:rsidP="001C71C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hyperlink r:id="rId7" w:history="1">
                              <w:r w:rsidR="000A636D" w:rsidRPr="001C71C2">
                                <w:rPr>
                                  <w:rFonts w:ascii="Times New Roman" w:hAnsi="Times New Roman" w:cs="Times New Roman"/>
                                  <w:color w:val="000087"/>
                                  <w:sz w:val="28"/>
                                  <w:szCs w:val="28"/>
                                  <w:u w:val="single" w:color="000087"/>
                                </w:rPr>
                                <w:t xml:space="preserve">Thomas H </w:t>
                              </w:r>
                              <w:proofErr w:type="spellStart"/>
                              <w:r w:rsidR="000A636D" w:rsidRPr="001C71C2">
                                <w:rPr>
                                  <w:rFonts w:ascii="Times New Roman" w:hAnsi="Times New Roman" w:cs="Times New Roman"/>
                                  <w:color w:val="000087"/>
                                  <w:sz w:val="28"/>
                                  <w:szCs w:val="28"/>
                                  <w:u w:val="single" w:color="000087"/>
                                </w:rPr>
                                <w:t>Jr</w:t>
                              </w:r>
                              <w:proofErr w:type="spellEnd"/>
                              <w:r w:rsidR="000A636D" w:rsidRPr="001C71C2">
                                <w:rPr>
                                  <w:rFonts w:ascii="Times New Roman" w:hAnsi="Times New Roman" w:cs="Times New Roman"/>
                                  <w:color w:val="000087"/>
                                  <w:sz w:val="28"/>
                                  <w:szCs w:val="28"/>
                                  <w:u w:val="single" w:color="000087"/>
                                </w:rPr>
                                <w:t xml:space="preserve">, Schwartz E, </w:t>
                              </w:r>
                              <w:proofErr w:type="spellStart"/>
                              <w:r w:rsidR="000A636D" w:rsidRPr="001C71C2">
                                <w:rPr>
                                  <w:rFonts w:ascii="Times New Roman" w:hAnsi="Times New Roman" w:cs="Times New Roman"/>
                                  <w:color w:val="000087"/>
                                  <w:sz w:val="28"/>
                                  <w:szCs w:val="28"/>
                                  <w:u w:val="single" w:color="000087"/>
                                </w:rPr>
                                <w:t>Petrilli</w:t>
                              </w:r>
                              <w:proofErr w:type="spellEnd"/>
                              <w:r w:rsidR="000A636D" w:rsidRPr="001C71C2">
                                <w:rPr>
                                  <w:rFonts w:ascii="Times New Roman" w:hAnsi="Times New Roman" w:cs="Times New Roman"/>
                                  <w:color w:val="000087"/>
                                  <w:sz w:val="28"/>
                                  <w:szCs w:val="28"/>
                                  <w:u w:val="single" w:color="000087"/>
                                </w:rPr>
                                <w:t xml:space="preserve"> R. Droperidol versus haloperidol for chemical restraint of agitated and combative patients. Ann </w:t>
                              </w:r>
                              <w:proofErr w:type="spellStart"/>
                              <w:r w:rsidR="000A636D" w:rsidRPr="001C71C2">
                                <w:rPr>
                                  <w:rFonts w:ascii="Times New Roman" w:hAnsi="Times New Roman" w:cs="Times New Roman"/>
                                  <w:color w:val="000087"/>
                                  <w:sz w:val="28"/>
                                  <w:szCs w:val="28"/>
                                  <w:u w:val="single" w:color="000087"/>
                                </w:rPr>
                                <w:t>Emerg</w:t>
                              </w:r>
                              <w:proofErr w:type="spellEnd"/>
                              <w:r w:rsidR="000A636D" w:rsidRPr="001C71C2">
                                <w:rPr>
                                  <w:rFonts w:ascii="Times New Roman" w:hAnsi="Times New Roman" w:cs="Times New Roman"/>
                                  <w:color w:val="000087"/>
                                  <w:sz w:val="28"/>
                                  <w:szCs w:val="28"/>
                                  <w:u w:val="single" w:color="000087"/>
                                </w:rPr>
                                <w:t xml:space="preserve"> Med. 1992 Apr</w:t>
                              </w:r>
                              <w:proofErr w:type="gramStart"/>
                              <w:r w:rsidR="000A636D" w:rsidRPr="001C71C2">
                                <w:rPr>
                                  <w:rFonts w:ascii="Times New Roman" w:hAnsi="Times New Roman" w:cs="Times New Roman"/>
                                  <w:color w:val="000087"/>
                                  <w:sz w:val="28"/>
                                  <w:szCs w:val="28"/>
                                  <w:u w:val="single" w:color="000087"/>
                                </w:rPr>
                                <w:t>;21</w:t>
                              </w:r>
                              <w:proofErr w:type="gramEnd"/>
                              <w:r w:rsidR="000A636D" w:rsidRPr="001C71C2">
                                <w:rPr>
                                  <w:rFonts w:ascii="Times New Roman" w:hAnsi="Times New Roman" w:cs="Times New Roman"/>
                                  <w:color w:val="000087"/>
                                  <w:sz w:val="28"/>
                                  <w:szCs w:val="28"/>
                                  <w:u w:val="single" w:color="000087"/>
                                </w:rPr>
                                <w:t>(4):407-13.</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0pt;margin-top:-17.95pt;width:4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" filled="f" stroked="f">
                <v:textbox>
                  <w:txbxContent>
                    <w:p w14:paraId="79ABAC07" w14:textId="77777777" w:rsidR="000A636D" w:rsidRPr="001C71C2" w:rsidRDefault="000A636D" w:rsidP="00E44D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1C71C2">
                        <w:rPr>
                          <w:rFonts w:ascii="Times New Roman" w:hAnsi="Times New Roman" w:cs="Times New Roman"/>
                          <w:b/>
                          <w:sz w:val="28"/>
                          <w:szCs w:val="28"/>
                        </w:rPr>
                        <w:t>Critical Review Form</w:t>
                      </w:r>
                    </w:p>
                    <w:p w14:paraId="49F385BF" w14:textId="77777777" w:rsidR="000A636D" w:rsidRDefault="000A636D" w:rsidP="00E44D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1C71C2">
                        <w:rPr>
                          <w:rFonts w:ascii="Times New Roman" w:hAnsi="Times New Roman" w:cs="Times New Roman"/>
                          <w:b/>
                          <w:sz w:val="28"/>
                          <w:szCs w:val="28"/>
                        </w:rPr>
                        <w:t xml:space="preserve">  Therapy</w:t>
                      </w:r>
                    </w:p>
                    <w:p w14:paraId="13095A1B" w14:textId="77777777" w:rsidR="000A636D" w:rsidRPr="001C71C2" w:rsidRDefault="000A636D" w:rsidP="00E44D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698B3D81" w14:textId="64B51C3E" w:rsidR="000A636D" w:rsidRPr="001C71C2" w:rsidRDefault="000A636D" w:rsidP="001C71C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hyperlink r:id="rId8" w:history="1">
                        <w:r w:rsidRPr="001C71C2">
                          <w:rPr>
                            <w:rFonts w:ascii="Times New Roman" w:hAnsi="Times New Roman" w:cs="Times New Roman"/>
                            <w:color w:val="000087"/>
                            <w:sz w:val="28"/>
                            <w:szCs w:val="28"/>
                            <w:u w:val="single" w:color="000087"/>
                          </w:rPr>
                          <w:t xml:space="preserve">Thomas H </w:t>
                        </w:r>
                        <w:proofErr w:type="spellStart"/>
                        <w:r w:rsidRPr="001C71C2">
                          <w:rPr>
                            <w:rFonts w:ascii="Times New Roman" w:hAnsi="Times New Roman" w:cs="Times New Roman"/>
                            <w:color w:val="000087"/>
                            <w:sz w:val="28"/>
                            <w:szCs w:val="28"/>
                            <w:u w:val="single" w:color="000087"/>
                          </w:rPr>
                          <w:t>Jr</w:t>
                        </w:r>
                        <w:proofErr w:type="spellEnd"/>
                        <w:r w:rsidRPr="001C71C2">
                          <w:rPr>
                            <w:rFonts w:ascii="Times New Roman" w:hAnsi="Times New Roman" w:cs="Times New Roman"/>
                            <w:color w:val="000087"/>
                            <w:sz w:val="28"/>
                            <w:szCs w:val="28"/>
                            <w:u w:val="single" w:color="000087"/>
                          </w:rPr>
                          <w:t xml:space="preserve">, Schwartz E, </w:t>
                        </w:r>
                        <w:proofErr w:type="spellStart"/>
                        <w:r w:rsidRPr="001C71C2">
                          <w:rPr>
                            <w:rFonts w:ascii="Times New Roman" w:hAnsi="Times New Roman" w:cs="Times New Roman"/>
                            <w:color w:val="000087"/>
                            <w:sz w:val="28"/>
                            <w:szCs w:val="28"/>
                            <w:u w:val="single" w:color="000087"/>
                          </w:rPr>
                          <w:t>Petrilli</w:t>
                        </w:r>
                        <w:proofErr w:type="spellEnd"/>
                        <w:r w:rsidRPr="001C71C2">
                          <w:rPr>
                            <w:rFonts w:ascii="Times New Roman" w:hAnsi="Times New Roman" w:cs="Times New Roman"/>
                            <w:color w:val="000087"/>
                            <w:sz w:val="28"/>
                            <w:szCs w:val="28"/>
                            <w:u w:val="single" w:color="000087"/>
                          </w:rPr>
                          <w:t xml:space="preserve"> R. Droperidol versus haloperidol for chemical restraint of agitated and combative patients. Ann </w:t>
                        </w:r>
                        <w:proofErr w:type="spellStart"/>
                        <w:r w:rsidRPr="001C71C2">
                          <w:rPr>
                            <w:rFonts w:ascii="Times New Roman" w:hAnsi="Times New Roman" w:cs="Times New Roman"/>
                            <w:color w:val="000087"/>
                            <w:sz w:val="28"/>
                            <w:szCs w:val="28"/>
                            <w:u w:val="single" w:color="000087"/>
                          </w:rPr>
                          <w:t>Emerg</w:t>
                        </w:r>
                        <w:proofErr w:type="spellEnd"/>
                        <w:r w:rsidRPr="001C71C2">
                          <w:rPr>
                            <w:rFonts w:ascii="Times New Roman" w:hAnsi="Times New Roman" w:cs="Times New Roman"/>
                            <w:color w:val="000087"/>
                            <w:sz w:val="28"/>
                            <w:szCs w:val="28"/>
                            <w:u w:val="single" w:color="000087"/>
                          </w:rPr>
                          <w:t xml:space="preserve"> Med. 1992 Apr</w:t>
                        </w:r>
                        <w:proofErr w:type="gramStart"/>
                        <w:r w:rsidRPr="001C71C2">
                          <w:rPr>
                            <w:rFonts w:ascii="Times New Roman" w:hAnsi="Times New Roman" w:cs="Times New Roman"/>
                            <w:color w:val="000087"/>
                            <w:sz w:val="28"/>
                            <w:szCs w:val="28"/>
                            <w:u w:val="single" w:color="000087"/>
                          </w:rPr>
                          <w:t>;21</w:t>
                        </w:r>
                        <w:proofErr w:type="gramEnd"/>
                        <w:r w:rsidRPr="001C71C2">
                          <w:rPr>
                            <w:rFonts w:ascii="Times New Roman" w:hAnsi="Times New Roman" w:cs="Times New Roman"/>
                            <w:color w:val="000087"/>
                            <w:sz w:val="28"/>
                            <w:szCs w:val="28"/>
                            <w:u w:val="single" w:color="000087"/>
                          </w:rPr>
                          <w:t>(4):407-13.</w:t>
                        </w:r>
                      </w:hyperlink>
                    </w:p>
                  </w:txbxContent>
                </v:textbox>
                <w10:wrap type="square"/>
              </v:shape>
            </w:pict>
          </mc:Fallback>
        </mc:AlternateContent>
      </w:r>
    </w:p>
    <w:p w14:paraId="3CD4FE41" w14:textId="2777E7E6" w:rsidR="008757B2" w:rsidRPr="00642058" w:rsidRDefault="008757B2" w:rsidP="008757B2">
      <w:pPr>
        <w:tabs>
          <w:tab w:val="left" w:pos="1440"/>
        </w:tabs>
        <w:spacing w:before="240" w:after="240"/>
        <w:jc w:val="both"/>
        <w:rPr>
          <w:rFonts w:ascii="Times New Roman" w:hAnsi="Times New Roman" w:cs="Times New Roman"/>
          <w:b/>
          <w:sz w:val="28"/>
          <w:szCs w:val="28"/>
        </w:rPr>
      </w:pPr>
      <w:r w:rsidRPr="009B2204">
        <w:rPr>
          <w:rFonts w:ascii="Times New Roman" w:hAnsi="Times New Roman" w:cs="Times New Roman"/>
          <w:b/>
          <w:sz w:val="28"/>
          <w:szCs w:val="28"/>
          <w:u w:val="single"/>
        </w:rPr>
        <w:t>Objectives:</w:t>
      </w:r>
      <w:r w:rsidR="00642058">
        <w:rPr>
          <w:rFonts w:ascii="Times New Roman" w:hAnsi="Times New Roman" w:cs="Times New Roman"/>
          <w:b/>
          <w:sz w:val="28"/>
          <w:szCs w:val="28"/>
        </w:rPr>
        <w:t xml:space="preserve"> To compare "equal doses of haloperidol and droperidol used for the chemical restraint of violent and agitated patients." (p. 408)</w:t>
      </w:r>
    </w:p>
    <w:p w14:paraId="6EDC01FF" w14:textId="5EB57AB3" w:rsidR="00B11C72" w:rsidRDefault="008757B2" w:rsidP="008757B2">
      <w:pPr>
        <w:tabs>
          <w:tab w:val="left" w:pos="1440"/>
        </w:tabs>
        <w:spacing w:before="240" w:after="240"/>
        <w:jc w:val="both"/>
        <w:rPr>
          <w:rFonts w:ascii="Times New Roman" w:hAnsi="Times New Roman" w:cs="Times New Roman"/>
          <w:b/>
          <w:sz w:val="28"/>
          <w:szCs w:val="28"/>
        </w:rPr>
      </w:pPr>
      <w:r w:rsidRPr="009B2204">
        <w:rPr>
          <w:rFonts w:ascii="Times New Roman" w:hAnsi="Times New Roman" w:cs="Times New Roman"/>
          <w:b/>
          <w:sz w:val="28"/>
          <w:szCs w:val="28"/>
          <w:u w:val="single"/>
        </w:rPr>
        <w:t>Methods:</w:t>
      </w:r>
      <w:r w:rsidR="00B11C72">
        <w:rPr>
          <w:rFonts w:ascii="Times New Roman" w:hAnsi="Times New Roman" w:cs="Times New Roman"/>
          <w:b/>
          <w:sz w:val="28"/>
          <w:szCs w:val="28"/>
        </w:rPr>
        <w:t xml:space="preserve"> This randomized, controlled trial comparing haloperidol and droperidol for acute agitation was conducted in the ED of Wake Forest Baptist Medical Center in Wake Forest, North Carolina between April 1990 and January 1991. All adult patients with agitation requiring physical restraint and "constant attention from medical personnel" were evaluated by two physicians; if these physicians agreed that the agitation was not due to a "readily correctible" etiology and that chemical restraint was warranted, the patient was then eligible for enrollment.</w:t>
      </w:r>
      <w:r w:rsidR="000E2DDD">
        <w:rPr>
          <w:rFonts w:ascii="Times New Roman" w:hAnsi="Times New Roman" w:cs="Times New Roman"/>
          <w:b/>
          <w:sz w:val="28"/>
          <w:szCs w:val="28"/>
        </w:rPr>
        <w:t xml:space="preserve"> Exclusion criteria were allergy </w:t>
      </w:r>
      <w:proofErr w:type="gramStart"/>
      <w:r w:rsidR="000E2DDD">
        <w:rPr>
          <w:rFonts w:ascii="Times New Roman" w:hAnsi="Times New Roman" w:cs="Times New Roman"/>
          <w:b/>
          <w:sz w:val="28"/>
          <w:szCs w:val="28"/>
        </w:rPr>
        <w:t>to either</w:t>
      </w:r>
      <w:proofErr w:type="gramEnd"/>
      <w:r w:rsidR="000E2DDD">
        <w:rPr>
          <w:rFonts w:ascii="Times New Roman" w:hAnsi="Times New Roman" w:cs="Times New Roman"/>
          <w:b/>
          <w:sz w:val="28"/>
          <w:szCs w:val="28"/>
        </w:rPr>
        <w:t xml:space="preserve"> study drug, low initial blood pressure (systolic blood pressure &lt; 110 mmHg or diastolic blood pressure &lt; 60 mmHg), or administration of another psychotropic medication by medical personnel prior to study entry.</w:t>
      </w:r>
    </w:p>
    <w:p w14:paraId="3F1D3636" w14:textId="76838A8A" w:rsidR="000E2DDD" w:rsidRDefault="00026843" w:rsidP="008757B2">
      <w:pPr>
        <w:tabs>
          <w:tab w:val="left" w:pos="1440"/>
        </w:tabs>
        <w:spacing w:before="240" w:after="240"/>
        <w:jc w:val="both"/>
        <w:rPr>
          <w:rFonts w:ascii="Times New Roman" w:hAnsi="Times New Roman" w:cs="Times New Roman"/>
          <w:b/>
          <w:sz w:val="28"/>
          <w:szCs w:val="28"/>
        </w:rPr>
      </w:pPr>
      <w:r>
        <w:rPr>
          <w:rFonts w:ascii="Times New Roman" w:hAnsi="Times New Roman" w:cs="Times New Roman"/>
          <w:b/>
          <w:sz w:val="28"/>
          <w:szCs w:val="28"/>
        </w:rPr>
        <w:t>Patients were randomized to receive either haloperidol</w:t>
      </w:r>
      <w:r w:rsidR="006D6403">
        <w:rPr>
          <w:rFonts w:ascii="Times New Roman" w:hAnsi="Times New Roman" w:cs="Times New Roman"/>
          <w:b/>
          <w:sz w:val="28"/>
          <w:szCs w:val="28"/>
        </w:rPr>
        <w:t xml:space="preserve"> (5 mg)</w:t>
      </w:r>
      <w:r>
        <w:rPr>
          <w:rFonts w:ascii="Times New Roman" w:hAnsi="Times New Roman" w:cs="Times New Roman"/>
          <w:b/>
          <w:sz w:val="28"/>
          <w:szCs w:val="28"/>
        </w:rPr>
        <w:t xml:space="preserve"> or droperidol</w:t>
      </w:r>
      <w:r w:rsidR="006D6403">
        <w:rPr>
          <w:rFonts w:ascii="Times New Roman" w:hAnsi="Times New Roman" w:cs="Times New Roman"/>
          <w:b/>
          <w:sz w:val="28"/>
          <w:szCs w:val="28"/>
        </w:rPr>
        <w:t xml:space="preserve"> (5 mg)</w:t>
      </w:r>
      <w:r>
        <w:rPr>
          <w:rFonts w:ascii="Times New Roman" w:hAnsi="Times New Roman" w:cs="Times New Roman"/>
          <w:b/>
          <w:sz w:val="28"/>
          <w:szCs w:val="28"/>
        </w:rPr>
        <w:t>, which were given either IV or IM at attending physician discretion.</w:t>
      </w:r>
      <w:r w:rsidR="00E573ED">
        <w:rPr>
          <w:rFonts w:ascii="Times New Roman" w:hAnsi="Times New Roman" w:cs="Times New Roman"/>
          <w:b/>
          <w:sz w:val="28"/>
          <w:szCs w:val="28"/>
        </w:rPr>
        <w:t xml:space="preserve"> Combativeness was then assessed on a novel </w:t>
      </w:r>
      <w:r w:rsidR="00372C46">
        <w:rPr>
          <w:rFonts w:ascii="Times New Roman" w:hAnsi="Times New Roman" w:cs="Times New Roman"/>
          <w:b/>
          <w:sz w:val="28"/>
          <w:szCs w:val="28"/>
        </w:rPr>
        <w:t xml:space="preserve">5-point </w:t>
      </w:r>
      <w:r w:rsidR="00E573ED">
        <w:rPr>
          <w:rFonts w:ascii="Times New Roman" w:hAnsi="Times New Roman" w:cs="Times New Roman"/>
          <w:b/>
          <w:sz w:val="28"/>
          <w:szCs w:val="28"/>
        </w:rPr>
        <w:t>scale at 15, 30, and 60 minutes after drug administration. If the initial drug remained "ineffective" after 30 minutes, the study drug could be repeated or another sedative agent could be given.</w:t>
      </w:r>
    </w:p>
    <w:p w14:paraId="57CCFE2B" w14:textId="59DEC2A7" w:rsidR="008757B2" w:rsidRPr="00956766" w:rsidRDefault="00372C46" w:rsidP="00956766">
      <w:pPr>
        <w:tabs>
          <w:tab w:val="left" w:pos="1440"/>
        </w:tabs>
        <w:spacing w:before="240" w:after="240"/>
        <w:jc w:val="both"/>
        <w:rPr>
          <w:rFonts w:ascii="Times New Roman" w:hAnsi="Times New Roman" w:cs="Times New Roman"/>
          <w:b/>
          <w:sz w:val="28"/>
          <w:szCs w:val="28"/>
        </w:rPr>
      </w:pPr>
      <w:r>
        <w:rPr>
          <w:rFonts w:ascii="Times New Roman" w:hAnsi="Times New Roman" w:cs="Times New Roman"/>
          <w:b/>
          <w:sz w:val="28"/>
          <w:szCs w:val="28"/>
        </w:rPr>
        <w:t>During the study period, 68 pa</w:t>
      </w:r>
      <w:r w:rsidR="004C6CB2">
        <w:rPr>
          <w:rFonts w:ascii="Times New Roman" w:hAnsi="Times New Roman" w:cs="Times New Roman"/>
          <w:b/>
          <w:sz w:val="28"/>
          <w:szCs w:val="28"/>
        </w:rPr>
        <w:t>tients were enrolled; 21 patients received IM haloperidol, 12 received IV haloperidol, 26 received IM droperidol, and 9 received IV droperidol</w:t>
      </w:r>
      <w:r>
        <w:rPr>
          <w:rFonts w:ascii="Times New Roman" w:hAnsi="Times New Roman" w:cs="Times New Roman"/>
          <w:b/>
          <w:sz w:val="28"/>
          <w:szCs w:val="28"/>
        </w:rPr>
        <w:t>.</w:t>
      </w:r>
      <w:r w:rsidR="004C6CB2">
        <w:rPr>
          <w:rFonts w:ascii="Times New Roman" w:hAnsi="Times New Roman" w:cs="Times New Roman"/>
          <w:b/>
          <w:sz w:val="28"/>
          <w:szCs w:val="28"/>
        </w:rPr>
        <w:t xml:space="preserve"> The median age in these groups ranged from 31 to 36 years and the proportion of female patients ra</w:t>
      </w:r>
      <w:r w:rsidR="00956766">
        <w:rPr>
          <w:rFonts w:ascii="Times New Roman" w:hAnsi="Times New Roman" w:cs="Times New Roman"/>
          <w:b/>
          <w:sz w:val="28"/>
          <w:szCs w:val="28"/>
        </w:rPr>
        <w:t>nged from 0 to 52%.</w:t>
      </w:r>
    </w:p>
    <w:p w14:paraId="6E3F90DC" w14:textId="77777777" w:rsidR="008757B2" w:rsidRPr="008757B2" w:rsidRDefault="008757B2">
      <w:pPr>
        <w:jc w:val="center"/>
        <w:rPr>
          <w:rFonts w:ascii="Times New Roman" w:hAnsi="Times New Roman" w:cs="Times New Roman"/>
        </w:rPr>
      </w:pPr>
    </w:p>
    <w:tbl>
      <w:tblPr>
        <w:tblStyle w:val="TableGrid"/>
        <w:tblW w:w="10545" w:type="dxa"/>
        <w:jc w:val="center"/>
        <w:tblLook w:val="04A0" w:firstRow="1" w:lastRow="0" w:firstColumn="1" w:lastColumn="0" w:noHBand="0" w:noVBand="1"/>
      </w:tblPr>
      <w:tblGrid>
        <w:gridCol w:w="3872"/>
        <w:gridCol w:w="6673"/>
      </w:tblGrid>
      <w:tr w:rsidR="00B62255" w:rsidRPr="008757B2" w14:paraId="179971EB" w14:textId="77777777" w:rsidTr="00B62255">
        <w:trPr>
          <w:trHeight w:val="767"/>
          <w:jc w:val="center"/>
        </w:trPr>
        <w:tc>
          <w:tcPr>
            <w:tcW w:w="10545" w:type="dxa"/>
            <w:gridSpan w:val="2"/>
            <w:tcBorders>
              <w:bottom w:val="single" w:sz="2" w:space="0" w:color="auto"/>
            </w:tcBorders>
            <w:vAlign w:val="center"/>
          </w:tcPr>
          <w:p w14:paraId="6EBE5A41" w14:textId="5373F42E" w:rsidR="0098248D" w:rsidRPr="008757B2" w:rsidRDefault="0098248D" w:rsidP="00B62255">
            <w:pPr>
              <w:jc w:val="center"/>
              <w:rPr>
                <w:rFonts w:ascii="Times New Roman" w:hAnsi="Times New Roman" w:cs="Times New Roman"/>
                <w:b/>
                <w:sz w:val="36"/>
                <w:szCs w:val="36"/>
              </w:rPr>
            </w:pPr>
            <w:r w:rsidRPr="008757B2">
              <w:rPr>
                <w:rFonts w:ascii="Times New Roman" w:hAnsi="Times New Roman" w:cs="Times New Roman"/>
                <w:b/>
                <w:sz w:val="36"/>
                <w:szCs w:val="36"/>
              </w:rPr>
              <w:t>Critical Review Form: Therapy</w:t>
            </w:r>
          </w:p>
        </w:tc>
      </w:tr>
      <w:tr w:rsidR="00B62255" w:rsidRPr="008757B2" w14:paraId="6B69E266" w14:textId="77777777" w:rsidTr="00B62255">
        <w:trPr>
          <w:trHeight w:val="103"/>
          <w:jc w:val="center"/>
        </w:trPr>
        <w:tc>
          <w:tcPr>
            <w:tcW w:w="3872" w:type="dxa"/>
            <w:tcBorders>
              <w:top w:val="single" w:sz="2" w:space="0" w:color="auto"/>
              <w:left w:val="single" w:sz="2" w:space="0" w:color="auto"/>
              <w:bottom w:val="single" w:sz="24" w:space="0" w:color="auto"/>
              <w:right w:val="single" w:sz="2" w:space="0" w:color="auto"/>
            </w:tcBorders>
            <w:vAlign w:val="center"/>
          </w:tcPr>
          <w:p w14:paraId="74B3F30C" w14:textId="77777777" w:rsidR="00365B47" w:rsidRPr="008757B2" w:rsidRDefault="00365B47" w:rsidP="00B62255">
            <w:pPr>
              <w:jc w:val="center"/>
              <w:rPr>
                <w:rFonts w:ascii="Times New Roman" w:hAnsi="Times New Roman" w:cs="Times New Roman"/>
                <w:sz w:val="20"/>
                <w:szCs w:val="20"/>
              </w:rPr>
            </w:pPr>
            <w:r w:rsidRPr="008757B2">
              <w:rPr>
                <w:rFonts w:ascii="Times New Roman" w:hAnsi="Times New Roman" w:cs="Times New Roman"/>
                <w:sz w:val="20"/>
                <w:szCs w:val="20"/>
              </w:rPr>
              <w:t>Guide</w:t>
            </w:r>
          </w:p>
        </w:tc>
        <w:tc>
          <w:tcPr>
            <w:tcW w:w="6673" w:type="dxa"/>
            <w:tcBorders>
              <w:top w:val="single" w:sz="2" w:space="0" w:color="auto"/>
              <w:left w:val="single" w:sz="2" w:space="0" w:color="auto"/>
              <w:bottom w:val="single" w:sz="24" w:space="0" w:color="auto"/>
              <w:right w:val="single" w:sz="2" w:space="0" w:color="auto"/>
            </w:tcBorders>
            <w:vAlign w:val="center"/>
          </w:tcPr>
          <w:p w14:paraId="368019C8" w14:textId="77777777" w:rsidR="00365B47" w:rsidRPr="008757B2" w:rsidRDefault="00365B47" w:rsidP="00B62255">
            <w:pPr>
              <w:jc w:val="center"/>
              <w:rPr>
                <w:rFonts w:ascii="Times New Roman" w:hAnsi="Times New Roman" w:cs="Times New Roman"/>
                <w:sz w:val="20"/>
                <w:szCs w:val="20"/>
              </w:rPr>
            </w:pPr>
            <w:r w:rsidRPr="008757B2">
              <w:rPr>
                <w:rFonts w:ascii="Times New Roman" w:hAnsi="Times New Roman" w:cs="Times New Roman"/>
                <w:sz w:val="20"/>
                <w:szCs w:val="20"/>
              </w:rPr>
              <w:t>Comments</w:t>
            </w:r>
          </w:p>
        </w:tc>
      </w:tr>
      <w:tr w:rsidR="00B62255" w:rsidRPr="008757B2" w14:paraId="43F0F22C"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581F4D9A" w14:textId="77777777" w:rsidR="0098248D" w:rsidRPr="008757B2" w:rsidRDefault="0098248D" w:rsidP="00873AE5">
            <w:pPr>
              <w:jc w:val="center"/>
              <w:rPr>
                <w:rFonts w:ascii="Times New Roman" w:hAnsi="Times New Roman" w:cs="Times New Roman"/>
                <w:b/>
                <w:sz w:val="28"/>
                <w:szCs w:val="28"/>
              </w:rPr>
            </w:pPr>
            <w:r w:rsidRPr="008757B2">
              <w:rPr>
                <w:rFonts w:ascii="Times New Roman" w:hAnsi="Times New Roman" w:cs="Times New Roman"/>
                <w:b/>
                <w:sz w:val="28"/>
                <w:szCs w:val="28"/>
              </w:rPr>
              <w:t>Are the results valid?</w:t>
            </w:r>
          </w:p>
        </w:tc>
      </w:tr>
      <w:tr w:rsidR="00B62255" w:rsidRPr="008757B2" w14:paraId="1F220513" w14:textId="77777777" w:rsidTr="00873AE5">
        <w:trPr>
          <w:trHeight w:val="404"/>
          <w:jc w:val="center"/>
        </w:trPr>
        <w:tc>
          <w:tcPr>
            <w:tcW w:w="10545" w:type="dxa"/>
            <w:gridSpan w:val="2"/>
            <w:tcBorders>
              <w:left w:val="single" w:sz="24" w:space="0" w:color="auto"/>
              <w:right w:val="single" w:sz="24" w:space="0" w:color="auto"/>
            </w:tcBorders>
            <w:shd w:val="clear" w:color="auto" w:fill="D9D9D9" w:themeFill="background1" w:themeFillShade="D9"/>
            <w:vAlign w:val="center"/>
          </w:tcPr>
          <w:p w14:paraId="0D876B0A" w14:textId="77777777" w:rsidR="0098248D" w:rsidRPr="008757B2" w:rsidRDefault="0098248D" w:rsidP="00873AE5">
            <w:pPr>
              <w:jc w:val="center"/>
              <w:rPr>
                <w:rFonts w:ascii="Times New Roman" w:hAnsi="Times New Roman" w:cs="Times New Roman"/>
                <w:b/>
                <w:sz w:val="22"/>
                <w:szCs w:val="22"/>
              </w:rPr>
            </w:pPr>
            <w:r w:rsidRPr="008757B2">
              <w:rPr>
                <w:rFonts w:ascii="Times New Roman" w:hAnsi="Times New Roman" w:cs="Times New Roman"/>
                <w:b/>
                <w:sz w:val="22"/>
                <w:szCs w:val="22"/>
              </w:rPr>
              <w:t>Did experimental and control groups being the study with a similar prognosis?</w:t>
            </w:r>
          </w:p>
        </w:tc>
      </w:tr>
      <w:tr w:rsidR="00B62255" w:rsidRPr="008757B2" w14:paraId="309ED939" w14:textId="77777777" w:rsidTr="00685E3F">
        <w:trPr>
          <w:trHeight w:val="548"/>
          <w:jc w:val="center"/>
        </w:trPr>
        <w:tc>
          <w:tcPr>
            <w:tcW w:w="3872" w:type="dxa"/>
            <w:tcBorders>
              <w:left w:val="single" w:sz="24" w:space="0" w:color="auto"/>
            </w:tcBorders>
          </w:tcPr>
          <w:p w14:paraId="77296458" w14:textId="77777777" w:rsidR="00365B47" w:rsidRPr="005F6645" w:rsidRDefault="00365B47">
            <w:pPr>
              <w:rPr>
                <w:rFonts w:ascii="Times New Roman" w:hAnsi="Times New Roman" w:cs="Times New Roman"/>
              </w:rPr>
            </w:pPr>
            <w:r w:rsidRPr="005F6645">
              <w:rPr>
                <w:rFonts w:ascii="Times New Roman" w:hAnsi="Times New Roman" w:cs="Times New Roman"/>
              </w:rPr>
              <w:t>Were patients randomized?</w:t>
            </w:r>
          </w:p>
          <w:p w14:paraId="09FB77E3" w14:textId="77777777" w:rsidR="00873AE5" w:rsidRPr="005F6645" w:rsidRDefault="00873AE5">
            <w:pPr>
              <w:rPr>
                <w:rFonts w:ascii="Times New Roman" w:hAnsi="Times New Roman" w:cs="Times New Roman"/>
              </w:rPr>
            </w:pPr>
          </w:p>
        </w:tc>
        <w:tc>
          <w:tcPr>
            <w:tcW w:w="6673" w:type="dxa"/>
            <w:tcBorders>
              <w:right w:val="single" w:sz="24" w:space="0" w:color="auto"/>
            </w:tcBorders>
          </w:tcPr>
          <w:p w14:paraId="0F32F2F2" w14:textId="7EB98E0B" w:rsidR="00365B47" w:rsidRPr="005F6645" w:rsidRDefault="00F53157" w:rsidP="00F53157">
            <w:pPr>
              <w:rPr>
                <w:rFonts w:ascii="Times New Roman" w:hAnsi="Times New Roman" w:cs="Times New Roman"/>
              </w:rPr>
            </w:pPr>
            <w:r w:rsidRPr="005F6645">
              <w:rPr>
                <w:rFonts w:ascii="Times New Roman" w:hAnsi="Times New Roman" w:cs="Times New Roman"/>
              </w:rPr>
              <w:t xml:space="preserve">No. Patients were analyzed based not only on study medication, </w:t>
            </w:r>
            <w:proofErr w:type="gramStart"/>
            <w:r w:rsidRPr="005F6645">
              <w:rPr>
                <w:rFonts w:ascii="Times New Roman" w:hAnsi="Times New Roman" w:cs="Times New Roman"/>
              </w:rPr>
              <w:t>but</w:t>
            </w:r>
            <w:proofErr w:type="gramEnd"/>
            <w:r w:rsidRPr="005F6645">
              <w:rPr>
                <w:rFonts w:ascii="Times New Roman" w:hAnsi="Times New Roman" w:cs="Times New Roman"/>
              </w:rPr>
              <w:t xml:space="preserve"> on route of administration. While patients were randomized to receive either haloperidol or droperidol, the route of administration was determined by the attending physician</w:t>
            </w:r>
            <w:r w:rsidR="00F26D31">
              <w:rPr>
                <w:rFonts w:ascii="Times New Roman" w:hAnsi="Times New Roman" w:cs="Times New Roman"/>
              </w:rPr>
              <w:t xml:space="preserve"> and was not randomized (</w:t>
            </w:r>
            <w:hyperlink r:id="rId9" w:history="1">
              <w:r w:rsidR="00F26D31" w:rsidRPr="00F26D31">
                <w:rPr>
                  <w:rStyle w:val="Hyperlink"/>
                  <w:rFonts w:ascii="Times New Roman" w:hAnsi="Times New Roman" w:cs="Times New Roman"/>
                </w:rPr>
                <w:t>selection bias</w:t>
              </w:r>
            </w:hyperlink>
            <w:r w:rsidR="00F26D31">
              <w:rPr>
                <w:rFonts w:ascii="Times New Roman" w:hAnsi="Times New Roman" w:cs="Times New Roman"/>
              </w:rPr>
              <w:t>).</w:t>
            </w:r>
          </w:p>
        </w:tc>
      </w:tr>
      <w:tr w:rsidR="00B62255" w:rsidRPr="008757B2" w14:paraId="774B9C73" w14:textId="77777777" w:rsidTr="00B62255">
        <w:trPr>
          <w:trHeight w:val="1115"/>
          <w:jc w:val="center"/>
        </w:trPr>
        <w:tc>
          <w:tcPr>
            <w:tcW w:w="3872" w:type="dxa"/>
            <w:tcBorders>
              <w:left w:val="single" w:sz="24" w:space="0" w:color="auto"/>
            </w:tcBorders>
          </w:tcPr>
          <w:p w14:paraId="59003918" w14:textId="5C41DBDC" w:rsidR="00365B47" w:rsidRPr="005F6645" w:rsidRDefault="00B62255" w:rsidP="00BE475B">
            <w:pPr>
              <w:rPr>
                <w:rFonts w:ascii="Times New Roman" w:hAnsi="Times New Roman" w:cs="Times New Roman"/>
              </w:rPr>
            </w:pPr>
            <w:r w:rsidRPr="005F6645">
              <w:rPr>
                <w:rFonts w:ascii="Times New Roman" w:hAnsi="Times New Roman" w:cs="Times New Roman"/>
              </w:rPr>
              <w:lastRenderedPageBreak/>
              <w:t xml:space="preserve">Was </w:t>
            </w:r>
            <w:r w:rsidR="00BE475B" w:rsidRPr="005F6645">
              <w:rPr>
                <w:rFonts w:ascii="Times New Roman" w:hAnsi="Times New Roman" w:cs="Times New Roman"/>
              </w:rPr>
              <w:t>allocation concealed</w:t>
            </w:r>
            <w:r w:rsidRPr="005F6645">
              <w:rPr>
                <w:rFonts w:ascii="Times New Roman" w:hAnsi="Times New Roman" w:cs="Times New Roman"/>
              </w:rPr>
              <w:t>?  Was it possible to subvert the randomization to ensure a patient would be “randomized” to a particular group?</w:t>
            </w:r>
          </w:p>
        </w:tc>
        <w:tc>
          <w:tcPr>
            <w:tcW w:w="6673" w:type="dxa"/>
            <w:tcBorders>
              <w:right w:val="single" w:sz="24" w:space="0" w:color="auto"/>
            </w:tcBorders>
          </w:tcPr>
          <w:p w14:paraId="0539D07A" w14:textId="06FFC20B" w:rsidR="00CF7A67" w:rsidRPr="005F6645" w:rsidRDefault="00CF7A67" w:rsidP="00CF7A67">
            <w:pPr>
              <w:widowControl w:val="0"/>
              <w:autoSpaceDE w:val="0"/>
              <w:autoSpaceDN w:val="0"/>
              <w:adjustRightInd w:val="0"/>
              <w:spacing w:after="240" w:line="280" w:lineRule="atLeast"/>
              <w:rPr>
                <w:rFonts w:ascii="Times New Roman" w:hAnsi="Times New Roman" w:cs="Times New Roman"/>
              </w:rPr>
            </w:pPr>
            <w:r w:rsidRPr="005F6645">
              <w:rPr>
                <w:rFonts w:ascii="Times New Roman" w:hAnsi="Times New Roman" w:cs="Times New Roman"/>
              </w:rPr>
              <w:t>Uncertain. The authors report that "The pharmacy prepared identical-appearing vials of droperidol and haloperidol at a concentration of 2.5 mg/mL, and a random-number generator was</w:t>
            </w:r>
            <w:r w:rsidR="00F26D31">
              <w:rPr>
                <w:rFonts w:ascii="Times New Roman" w:hAnsi="Times New Roman" w:cs="Times New Roman"/>
              </w:rPr>
              <w:t xml:space="preserve"> </w:t>
            </w:r>
            <w:r w:rsidRPr="005F6645">
              <w:rPr>
                <w:rFonts w:ascii="Times New Roman" w:hAnsi="Times New Roman" w:cs="Times New Roman"/>
              </w:rPr>
              <w:t>used to dispense these vials to the ED." (p. 408)</w:t>
            </w:r>
            <w:r w:rsidR="00AC04C5">
              <w:rPr>
                <w:rFonts w:ascii="Times New Roman" w:hAnsi="Times New Roman" w:cs="Times New Roman"/>
              </w:rPr>
              <w:t xml:space="preserve"> The exact method of group allocation is not </w:t>
            </w:r>
            <w:proofErr w:type="gramStart"/>
            <w:r w:rsidR="00AC04C5">
              <w:rPr>
                <w:rFonts w:ascii="Times New Roman" w:hAnsi="Times New Roman" w:cs="Times New Roman"/>
              </w:rPr>
              <w:t>well-described</w:t>
            </w:r>
            <w:proofErr w:type="gramEnd"/>
            <w:r w:rsidR="00AC04C5">
              <w:rPr>
                <w:rFonts w:ascii="Times New Roman" w:hAnsi="Times New Roman" w:cs="Times New Roman"/>
              </w:rPr>
              <w:t xml:space="preserve"> here; specifically, the authors do not specify how random numbers were generated (e.g. computer algorithm), how random numbers were used to assign patients to groups, and who actually dispensed the medications.</w:t>
            </w:r>
          </w:p>
          <w:p w14:paraId="789B424E" w14:textId="77777777" w:rsidR="00365B47" w:rsidRPr="005F6645" w:rsidRDefault="00365B47">
            <w:pPr>
              <w:rPr>
                <w:rFonts w:ascii="Times New Roman" w:hAnsi="Times New Roman" w:cs="Times New Roman"/>
              </w:rPr>
            </w:pPr>
          </w:p>
        </w:tc>
      </w:tr>
      <w:tr w:rsidR="00B62255" w:rsidRPr="008757B2" w14:paraId="106CA016" w14:textId="77777777" w:rsidTr="00873AE5">
        <w:trPr>
          <w:trHeight w:val="305"/>
          <w:jc w:val="center"/>
        </w:trPr>
        <w:tc>
          <w:tcPr>
            <w:tcW w:w="3872" w:type="dxa"/>
            <w:tcBorders>
              <w:left w:val="single" w:sz="24" w:space="0" w:color="auto"/>
              <w:bottom w:val="single" w:sz="4" w:space="0" w:color="auto"/>
            </w:tcBorders>
          </w:tcPr>
          <w:p w14:paraId="2ABDDA32" w14:textId="77777777" w:rsidR="00365B47" w:rsidRPr="005F6645" w:rsidRDefault="00365B47">
            <w:pPr>
              <w:rPr>
                <w:rFonts w:ascii="Times New Roman" w:hAnsi="Times New Roman" w:cs="Times New Roman"/>
              </w:rPr>
            </w:pPr>
            <w:r w:rsidRPr="005F6645">
              <w:rPr>
                <w:rFonts w:ascii="Times New Roman" w:hAnsi="Times New Roman" w:cs="Times New Roman"/>
              </w:rPr>
              <w:t>Were patients analyzed in the groups to which they were randomized?</w:t>
            </w:r>
          </w:p>
          <w:p w14:paraId="506871BA" w14:textId="77777777" w:rsidR="00873AE5" w:rsidRPr="005F6645" w:rsidRDefault="00873AE5">
            <w:pPr>
              <w:rPr>
                <w:rFonts w:ascii="Times New Roman" w:hAnsi="Times New Roman" w:cs="Times New Roman"/>
              </w:rPr>
            </w:pPr>
          </w:p>
        </w:tc>
        <w:tc>
          <w:tcPr>
            <w:tcW w:w="6673" w:type="dxa"/>
            <w:tcBorders>
              <w:bottom w:val="single" w:sz="4" w:space="0" w:color="auto"/>
              <w:right w:val="single" w:sz="24" w:space="0" w:color="auto"/>
            </w:tcBorders>
          </w:tcPr>
          <w:p w14:paraId="51DFC3F0" w14:textId="3B2B2A5C" w:rsidR="00365B47" w:rsidRPr="005F6645" w:rsidRDefault="00D77C95" w:rsidP="00D77C95">
            <w:pPr>
              <w:rPr>
                <w:rFonts w:ascii="Times New Roman" w:hAnsi="Times New Roman" w:cs="Times New Roman"/>
              </w:rPr>
            </w:pPr>
            <w:r>
              <w:rPr>
                <w:rFonts w:ascii="Times New Roman" w:hAnsi="Times New Roman" w:cs="Times New Roman"/>
              </w:rPr>
              <w:t xml:space="preserve">Yes, </w:t>
            </w:r>
            <w:r w:rsidRPr="008D3BF4">
              <w:rPr>
                <w:rFonts w:ascii="Times New Roman" w:hAnsi="Times New Roman" w:cs="Times New Roman"/>
                <w:u w:val="single"/>
              </w:rPr>
              <w:t>up to 30 minutes</w:t>
            </w:r>
            <w:r w:rsidR="00375A9F">
              <w:rPr>
                <w:rFonts w:ascii="Times New Roman" w:hAnsi="Times New Roman" w:cs="Times New Roman"/>
              </w:rPr>
              <w:t>. While few details are provided, it appears that there was no crossover between groups</w:t>
            </w:r>
            <w:r>
              <w:rPr>
                <w:rFonts w:ascii="Times New Roman" w:hAnsi="Times New Roman" w:cs="Times New Roman"/>
              </w:rPr>
              <w:t xml:space="preserve"> up to 30 minutes</w:t>
            </w:r>
            <w:r w:rsidR="00375A9F">
              <w:rPr>
                <w:rFonts w:ascii="Times New Roman" w:hAnsi="Times New Roman" w:cs="Times New Roman"/>
              </w:rPr>
              <w:t xml:space="preserve"> once the initial medication was dispensed and that all patients analyzed based on the initial medication received</w:t>
            </w:r>
            <w:r>
              <w:rPr>
                <w:rFonts w:ascii="Times New Roman" w:hAnsi="Times New Roman" w:cs="Times New Roman"/>
              </w:rPr>
              <w:t xml:space="preserve"> </w:t>
            </w:r>
            <w:r w:rsidR="00375A9F">
              <w:rPr>
                <w:rFonts w:ascii="Times New Roman" w:hAnsi="Times New Roman" w:cs="Times New Roman"/>
              </w:rPr>
              <w:t>(</w:t>
            </w:r>
            <w:hyperlink r:id="rId10" w:history="1">
              <w:r w:rsidR="00375A9F" w:rsidRPr="00375A9F">
                <w:rPr>
                  <w:rStyle w:val="Hyperlink"/>
                  <w:rFonts w:ascii="Times New Roman" w:hAnsi="Times New Roman" w:cs="Times New Roman"/>
                </w:rPr>
                <w:t>intention to treat analysis</w:t>
              </w:r>
            </w:hyperlink>
            <w:r w:rsidR="00375A9F">
              <w:rPr>
                <w:rFonts w:ascii="Times New Roman" w:hAnsi="Times New Roman" w:cs="Times New Roman"/>
              </w:rPr>
              <w:t>).</w:t>
            </w:r>
            <w:r>
              <w:rPr>
                <w:rFonts w:ascii="Times New Roman" w:hAnsi="Times New Roman" w:cs="Times New Roman"/>
              </w:rPr>
              <w:t xml:space="preserve"> After 30 minutes, patients who remained agitated and required additional study drug or other psychotropic medication were then dropped from the study and from further analysis.</w:t>
            </w:r>
          </w:p>
        </w:tc>
      </w:tr>
      <w:tr w:rsidR="00B62255" w:rsidRPr="008757B2" w14:paraId="2E6B204D" w14:textId="77777777" w:rsidTr="00873AE5">
        <w:trPr>
          <w:trHeight w:val="575"/>
          <w:jc w:val="center"/>
        </w:trPr>
        <w:tc>
          <w:tcPr>
            <w:tcW w:w="3872" w:type="dxa"/>
            <w:tcBorders>
              <w:left w:val="single" w:sz="24" w:space="0" w:color="auto"/>
              <w:bottom w:val="single" w:sz="2" w:space="0" w:color="auto"/>
            </w:tcBorders>
          </w:tcPr>
          <w:p w14:paraId="324633ED" w14:textId="77777777" w:rsidR="00365B47" w:rsidRPr="005F6645" w:rsidRDefault="00365B47">
            <w:pPr>
              <w:rPr>
                <w:rFonts w:ascii="Times New Roman" w:hAnsi="Times New Roman" w:cs="Times New Roman"/>
              </w:rPr>
            </w:pPr>
            <w:r w:rsidRPr="005F6645">
              <w:rPr>
                <w:rFonts w:ascii="Times New Roman" w:hAnsi="Times New Roman" w:cs="Times New Roman"/>
              </w:rPr>
              <w:t>Were patients in the treatment and control groups similar with respect to known prognostic factors?</w:t>
            </w:r>
          </w:p>
          <w:p w14:paraId="4A42CCF6" w14:textId="77777777" w:rsidR="00873AE5" w:rsidRPr="005F6645" w:rsidRDefault="00873AE5">
            <w:pPr>
              <w:rPr>
                <w:rFonts w:ascii="Times New Roman" w:hAnsi="Times New Roman" w:cs="Times New Roman"/>
              </w:rPr>
            </w:pPr>
          </w:p>
        </w:tc>
        <w:tc>
          <w:tcPr>
            <w:tcW w:w="6673" w:type="dxa"/>
            <w:tcBorders>
              <w:bottom w:val="single" w:sz="2" w:space="0" w:color="auto"/>
              <w:right w:val="single" w:sz="24" w:space="0" w:color="auto"/>
            </w:tcBorders>
          </w:tcPr>
          <w:p w14:paraId="7FBDC63D" w14:textId="3FF43B68" w:rsidR="00365B47" w:rsidRPr="005F6645" w:rsidRDefault="00286C87">
            <w:pPr>
              <w:rPr>
                <w:rFonts w:ascii="Times New Roman" w:hAnsi="Times New Roman" w:cs="Times New Roman"/>
              </w:rPr>
            </w:pPr>
            <w:r>
              <w:rPr>
                <w:rFonts w:ascii="Times New Roman" w:hAnsi="Times New Roman" w:cs="Times New Roman"/>
              </w:rPr>
              <w:t xml:space="preserve">No. </w:t>
            </w:r>
            <w:r w:rsidR="0052369F">
              <w:rPr>
                <w:rFonts w:ascii="Times New Roman" w:hAnsi="Times New Roman" w:cs="Times New Roman"/>
              </w:rPr>
              <w:t xml:space="preserve">The authors provide very little demographic information, do not provide any medical or psychiatric history, and provide no information on intoxication with agents other than alcohol. </w:t>
            </w:r>
            <w:r>
              <w:rPr>
                <w:rFonts w:ascii="Times New Roman" w:hAnsi="Times New Roman" w:cs="Times New Roman"/>
              </w:rPr>
              <w:t>While patients were similar with respect to age, the proportion in each group who were female varied widely.</w:t>
            </w:r>
            <w:r w:rsidR="0052369F">
              <w:rPr>
                <w:rFonts w:ascii="Times New Roman" w:hAnsi="Times New Roman" w:cs="Times New Roman"/>
              </w:rPr>
              <w:t xml:space="preserve"> There was also a wide range of blood alcohol levels (174-250).</w:t>
            </w:r>
          </w:p>
        </w:tc>
      </w:tr>
      <w:tr w:rsidR="00B62255" w:rsidRPr="008757B2" w14:paraId="7803706D" w14:textId="77777777" w:rsidTr="00873AE5">
        <w:trPr>
          <w:trHeight w:val="354"/>
          <w:jc w:val="center"/>
        </w:trPr>
        <w:tc>
          <w:tcPr>
            <w:tcW w:w="10545" w:type="dxa"/>
            <w:gridSpan w:val="2"/>
            <w:tcBorders>
              <w:top w:val="single" w:sz="2" w:space="0" w:color="auto"/>
              <w:left w:val="single" w:sz="24" w:space="0" w:color="auto"/>
              <w:right w:val="single" w:sz="24" w:space="0" w:color="auto"/>
            </w:tcBorders>
            <w:shd w:val="clear" w:color="auto" w:fill="D9D9D9" w:themeFill="background1" w:themeFillShade="D9"/>
            <w:vAlign w:val="center"/>
          </w:tcPr>
          <w:p w14:paraId="5EC2F37A" w14:textId="77777777" w:rsidR="00365B47" w:rsidRPr="008757B2" w:rsidRDefault="002E6474" w:rsidP="00873AE5">
            <w:pPr>
              <w:jc w:val="center"/>
              <w:rPr>
                <w:rFonts w:ascii="Times New Roman" w:hAnsi="Times New Roman" w:cs="Times New Roman"/>
                <w:sz w:val="22"/>
                <w:szCs w:val="22"/>
              </w:rPr>
            </w:pPr>
            <w:r w:rsidRPr="008757B2">
              <w:rPr>
                <w:rFonts w:ascii="Times New Roman" w:hAnsi="Times New Roman" w:cs="Times New Roman"/>
                <w:b/>
                <w:sz w:val="22"/>
                <w:szCs w:val="22"/>
              </w:rPr>
              <w:t>Did experimental and control groups retain a similar prognosis after the study started?</w:t>
            </w:r>
          </w:p>
        </w:tc>
      </w:tr>
      <w:tr w:rsidR="00B62255" w:rsidRPr="008757B2" w14:paraId="311E94F1" w14:textId="77777777" w:rsidTr="00873AE5">
        <w:trPr>
          <w:trHeight w:val="296"/>
          <w:jc w:val="center"/>
        </w:trPr>
        <w:tc>
          <w:tcPr>
            <w:tcW w:w="3872" w:type="dxa"/>
            <w:tcBorders>
              <w:left w:val="single" w:sz="24" w:space="0" w:color="auto"/>
            </w:tcBorders>
          </w:tcPr>
          <w:p w14:paraId="5ED48BF9" w14:textId="77777777" w:rsidR="00365B47" w:rsidRPr="005F6645" w:rsidRDefault="002E6474">
            <w:pPr>
              <w:rPr>
                <w:rFonts w:ascii="Times New Roman" w:hAnsi="Times New Roman" w:cs="Times New Roman"/>
              </w:rPr>
            </w:pPr>
            <w:r w:rsidRPr="005F6645">
              <w:rPr>
                <w:rFonts w:ascii="Times New Roman" w:hAnsi="Times New Roman" w:cs="Times New Roman"/>
              </w:rPr>
              <w:t>Were patients aware of group allocation?</w:t>
            </w:r>
          </w:p>
          <w:p w14:paraId="36FCEF06" w14:textId="77777777" w:rsidR="00685E3F" w:rsidRPr="005F6645" w:rsidRDefault="00685E3F">
            <w:pPr>
              <w:rPr>
                <w:rFonts w:ascii="Times New Roman" w:hAnsi="Times New Roman" w:cs="Times New Roman"/>
              </w:rPr>
            </w:pPr>
          </w:p>
        </w:tc>
        <w:tc>
          <w:tcPr>
            <w:tcW w:w="6673" w:type="dxa"/>
            <w:tcBorders>
              <w:right w:val="single" w:sz="24" w:space="0" w:color="auto"/>
            </w:tcBorders>
          </w:tcPr>
          <w:p w14:paraId="206A8289" w14:textId="5BB0D527" w:rsidR="00365B47" w:rsidRPr="005F6645" w:rsidRDefault="00CA2AE9">
            <w:pPr>
              <w:rPr>
                <w:rFonts w:ascii="Times New Roman" w:hAnsi="Times New Roman" w:cs="Times New Roman"/>
              </w:rPr>
            </w:pPr>
            <w:r>
              <w:rPr>
                <w:rFonts w:ascii="Times New Roman" w:hAnsi="Times New Roman" w:cs="Times New Roman"/>
              </w:rPr>
              <w:t>No. As stated, identical-appearing vials of study medication were prepared in the pharmacy. Patients would, however, be aware of the route of drug administration (IV vs. IM).</w:t>
            </w:r>
          </w:p>
        </w:tc>
      </w:tr>
      <w:tr w:rsidR="00B62255" w:rsidRPr="008757B2" w14:paraId="2164439A" w14:textId="77777777" w:rsidTr="00873AE5">
        <w:trPr>
          <w:trHeight w:val="224"/>
          <w:jc w:val="center"/>
        </w:trPr>
        <w:tc>
          <w:tcPr>
            <w:tcW w:w="3872" w:type="dxa"/>
            <w:tcBorders>
              <w:left w:val="single" w:sz="24" w:space="0" w:color="auto"/>
            </w:tcBorders>
          </w:tcPr>
          <w:p w14:paraId="7D44ACDA" w14:textId="2594DDAA" w:rsidR="00685E3F" w:rsidRPr="005F6645" w:rsidRDefault="002E6474">
            <w:pPr>
              <w:rPr>
                <w:rFonts w:ascii="Times New Roman" w:hAnsi="Times New Roman" w:cs="Times New Roman"/>
              </w:rPr>
            </w:pPr>
            <w:r w:rsidRPr="005F6645">
              <w:rPr>
                <w:rFonts w:ascii="Times New Roman" w:hAnsi="Times New Roman" w:cs="Times New Roman"/>
              </w:rPr>
              <w:t>Were clinicians aware of group allocation?</w:t>
            </w:r>
          </w:p>
        </w:tc>
        <w:tc>
          <w:tcPr>
            <w:tcW w:w="6673" w:type="dxa"/>
            <w:tcBorders>
              <w:right w:val="single" w:sz="24" w:space="0" w:color="auto"/>
            </w:tcBorders>
          </w:tcPr>
          <w:p w14:paraId="4EA81617" w14:textId="29EE2F55" w:rsidR="00365B47" w:rsidRPr="005F6645" w:rsidRDefault="00CA2AE9">
            <w:pPr>
              <w:rPr>
                <w:rFonts w:ascii="Times New Roman" w:hAnsi="Times New Roman" w:cs="Times New Roman"/>
              </w:rPr>
            </w:pPr>
            <w:r>
              <w:rPr>
                <w:rFonts w:ascii="Times New Roman" w:hAnsi="Times New Roman" w:cs="Times New Roman"/>
              </w:rPr>
              <w:t>No. See above.</w:t>
            </w:r>
          </w:p>
        </w:tc>
      </w:tr>
      <w:tr w:rsidR="00B62255" w:rsidRPr="008757B2" w14:paraId="34142CBC" w14:textId="77777777" w:rsidTr="00873AE5">
        <w:trPr>
          <w:trHeight w:val="77"/>
          <w:jc w:val="center"/>
        </w:trPr>
        <w:tc>
          <w:tcPr>
            <w:tcW w:w="3872" w:type="dxa"/>
            <w:tcBorders>
              <w:left w:val="single" w:sz="24" w:space="0" w:color="auto"/>
            </w:tcBorders>
          </w:tcPr>
          <w:p w14:paraId="1E823D38" w14:textId="5B088538" w:rsidR="00685E3F" w:rsidRPr="005F6645" w:rsidRDefault="002E6474">
            <w:pPr>
              <w:rPr>
                <w:rFonts w:ascii="Times New Roman" w:hAnsi="Times New Roman" w:cs="Times New Roman"/>
              </w:rPr>
            </w:pPr>
            <w:r w:rsidRPr="005F6645">
              <w:rPr>
                <w:rFonts w:ascii="Times New Roman" w:hAnsi="Times New Roman" w:cs="Times New Roman"/>
              </w:rPr>
              <w:t>Were outcome assessors aware of group allocation?</w:t>
            </w:r>
          </w:p>
        </w:tc>
        <w:tc>
          <w:tcPr>
            <w:tcW w:w="6673" w:type="dxa"/>
            <w:tcBorders>
              <w:right w:val="single" w:sz="24" w:space="0" w:color="auto"/>
            </w:tcBorders>
          </w:tcPr>
          <w:p w14:paraId="057351C2" w14:textId="7DA244E2" w:rsidR="00365B47" w:rsidRPr="005F6645" w:rsidRDefault="00D77C95">
            <w:pPr>
              <w:rPr>
                <w:rFonts w:ascii="Times New Roman" w:hAnsi="Times New Roman" w:cs="Times New Roman"/>
              </w:rPr>
            </w:pPr>
            <w:r>
              <w:rPr>
                <w:rFonts w:ascii="Times New Roman" w:hAnsi="Times New Roman" w:cs="Times New Roman"/>
              </w:rPr>
              <w:t>No.</w:t>
            </w:r>
            <w:r w:rsidR="00C06FD9">
              <w:rPr>
                <w:rFonts w:ascii="Times New Roman" w:hAnsi="Times New Roman" w:cs="Times New Roman"/>
              </w:rPr>
              <w:t xml:space="preserve"> The only outcomes measured were vital signs and level of combativeness</w:t>
            </w:r>
            <w:r w:rsidR="00B91A42">
              <w:rPr>
                <w:rFonts w:ascii="Times New Roman" w:hAnsi="Times New Roman" w:cs="Times New Roman"/>
              </w:rPr>
              <w:t xml:space="preserve"> up to 60 minutes after study drug administration. </w:t>
            </w:r>
            <w:proofErr w:type="gramStart"/>
            <w:r w:rsidR="00B91A42">
              <w:rPr>
                <w:rFonts w:ascii="Times New Roman" w:hAnsi="Times New Roman" w:cs="Times New Roman"/>
              </w:rPr>
              <w:t>These measurements were made by clinicians at the bedside who would have remained blinded to study group allocation</w:t>
            </w:r>
            <w:proofErr w:type="gramEnd"/>
            <w:r w:rsidR="00B91A42">
              <w:rPr>
                <w:rFonts w:ascii="Times New Roman" w:hAnsi="Times New Roman" w:cs="Times New Roman"/>
              </w:rPr>
              <w:t>.</w:t>
            </w:r>
          </w:p>
        </w:tc>
      </w:tr>
      <w:tr w:rsidR="00B62255" w:rsidRPr="008757B2" w14:paraId="7FBED988" w14:textId="77777777" w:rsidTr="00873AE5">
        <w:trPr>
          <w:trHeight w:val="77"/>
          <w:jc w:val="center"/>
        </w:trPr>
        <w:tc>
          <w:tcPr>
            <w:tcW w:w="3872" w:type="dxa"/>
            <w:tcBorders>
              <w:left w:val="single" w:sz="24" w:space="0" w:color="auto"/>
              <w:bottom w:val="single" w:sz="24" w:space="0" w:color="auto"/>
            </w:tcBorders>
          </w:tcPr>
          <w:p w14:paraId="11C5DBC6" w14:textId="77777777" w:rsidR="00365B47" w:rsidRPr="005F6645" w:rsidRDefault="002E6474">
            <w:pPr>
              <w:rPr>
                <w:rFonts w:ascii="Times New Roman" w:hAnsi="Times New Roman" w:cs="Times New Roman"/>
              </w:rPr>
            </w:pPr>
            <w:r w:rsidRPr="005F6645">
              <w:rPr>
                <w:rFonts w:ascii="Times New Roman" w:hAnsi="Times New Roman" w:cs="Times New Roman"/>
              </w:rPr>
              <w:t>Was follow-up complete?</w:t>
            </w:r>
          </w:p>
          <w:p w14:paraId="0504F70D" w14:textId="77777777" w:rsidR="00685E3F" w:rsidRPr="005F6645" w:rsidRDefault="00685E3F">
            <w:pPr>
              <w:rPr>
                <w:rFonts w:ascii="Times New Roman" w:hAnsi="Times New Roman" w:cs="Times New Roman"/>
              </w:rPr>
            </w:pPr>
          </w:p>
        </w:tc>
        <w:tc>
          <w:tcPr>
            <w:tcW w:w="6673" w:type="dxa"/>
            <w:tcBorders>
              <w:bottom w:val="single" w:sz="24" w:space="0" w:color="auto"/>
              <w:right w:val="single" w:sz="24" w:space="0" w:color="auto"/>
            </w:tcBorders>
          </w:tcPr>
          <w:p w14:paraId="2A865D87" w14:textId="65D10F1A" w:rsidR="00365B47" w:rsidRPr="005F6645" w:rsidRDefault="00747579">
            <w:pPr>
              <w:rPr>
                <w:rFonts w:ascii="Times New Roman" w:hAnsi="Times New Roman" w:cs="Times New Roman"/>
              </w:rPr>
            </w:pPr>
            <w:r>
              <w:rPr>
                <w:rFonts w:ascii="Times New Roman" w:hAnsi="Times New Roman" w:cs="Times New Roman"/>
              </w:rPr>
              <w:t>Purportedly yes. It would appear that outcome data (out to 30 minutes) was available for all patients enrolled.</w:t>
            </w:r>
          </w:p>
        </w:tc>
      </w:tr>
      <w:tr w:rsidR="00B62255" w:rsidRPr="008757B2" w14:paraId="062A9FAA"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57AC4046" w14:textId="77777777" w:rsidR="002E6474" w:rsidRPr="008757B2" w:rsidRDefault="002E6474" w:rsidP="00873AE5">
            <w:pPr>
              <w:jc w:val="center"/>
              <w:rPr>
                <w:rFonts w:ascii="Times New Roman" w:hAnsi="Times New Roman" w:cs="Times New Roman"/>
                <w:b/>
                <w:sz w:val="28"/>
                <w:szCs w:val="28"/>
              </w:rPr>
            </w:pPr>
            <w:r w:rsidRPr="008757B2">
              <w:rPr>
                <w:rFonts w:ascii="Times New Roman" w:hAnsi="Times New Roman" w:cs="Times New Roman"/>
                <w:b/>
                <w:sz w:val="28"/>
                <w:szCs w:val="28"/>
              </w:rPr>
              <w:t>What are the results?</w:t>
            </w:r>
          </w:p>
        </w:tc>
      </w:tr>
      <w:tr w:rsidR="00B62255" w:rsidRPr="008757B2" w14:paraId="3574CA5C" w14:textId="77777777" w:rsidTr="00B62255">
        <w:trPr>
          <w:trHeight w:val="367"/>
          <w:jc w:val="center"/>
        </w:trPr>
        <w:tc>
          <w:tcPr>
            <w:tcW w:w="3872" w:type="dxa"/>
            <w:tcBorders>
              <w:left w:val="single" w:sz="24" w:space="0" w:color="auto"/>
            </w:tcBorders>
          </w:tcPr>
          <w:p w14:paraId="2C3BF541" w14:textId="77777777" w:rsidR="002E6474" w:rsidRPr="005F6645" w:rsidRDefault="002E6474">
            <w:pPr>
              <w:rPr>
                <w:rFonts w:ascii="Times New Roman" w:hAnsi="Times New Roman" w:cs="Times New Roman"/>
              </w:rPr>
            </w:pPr>
            <w:r w:rsidRPr="005F6645">
              <w:rPr>
                <w:rFonts w:ascii="Times New Roman" w:hAnsi="Times New Roman" w:cs="Times New Roman"/>
              </w:rPr>
              <w:t>How large was the treatment effect?</w:t>
            </w:r>
          </w:p>
          <w:p w14:paraId="6E8CF452" w14:textId="77777777" w:rsidR="00B62255" w:rsidRPr="005F6645" w:rsidRDefault="00B62255">
            <w:pPr>
              <w:rPr>
                <w:rFonts w:ascii="Times New Roman" w:hAnsi="Times New Roman" w:cs="Times New Roman"/>
              </w:rPr>
            </w:pPr>
          </w:p>
          <w:p w14:paraId="3085F33D" w14:textId="77777777" w:rsidR="00685E3F" w:rsidRPr="005F6645" w:rsidRDefault="00685E3F">
            <w:pPr>
              <w:rPr>
                <w:rFonts w:ascii="Times New Roman" w:hAnsi="Times New Roman" w:cs="Times New Roman"/>
              </w:rPr>
            </w:pPr>
          </w:p>
          <w:p w14:paraId="1DD131F8" w14:textId="77777777" w:rsidR="00685E3F" w:rsidRPr="005F6645" w:rsidRDefault="00685E3F">
            <w:pPr>
              <w:rPr>
                <w:rFonts w:ascii="Times New Roman" w:hAnsi="Times New Roman" w:cs="Times New Roman"/>
              </w:rPr>
            </w:pPr>
          </w:p>
          <w:p w14:paraId="133C96CF" w14:textId="77777777" w:rsidR="00685E3F" w:rsidRPr="005F6645" w:rsidRDefault="00685E3F">
            <w:pPr>
              <w:rPr>
                <w:rFonts w:ascii="Times New Roman" w:hAnsi="Times New Roman" w:cs="Times New Roman"/>
              </w:rPr>
            </w:pPr>
          </w:p>
        </w:tc>
        <w:tc>
          <w:tcPr>
            <w:tcW w:w="6673" w:type="dxa"/>
            <w:tcBorders>
              <w:right w:val="single" w:sz="24" w:space="0" w:color="auto"/>
            </w:tcBorders>
          </w:tcPr>
          <w:p w14:paraId="0C348CF2" w14:textId="77777777" w:rsidR="002E6474" w:rsidRDefault="00725B99" w:rsidP="00725B99">
            <w:pPr>
              <w:pStyle w:val="ListParagraph"/>
              <w:numPr>
                <w:ilvl w:val="0"/>
                <w:numId w:val="4"/>
              </w:numPr>
              <w:rPr>
                <w:rFonts w:ascii="Times New Roman" w:hAnsi="Times New Roman" w:cs="Times New Roman"/>
              </w:rPr>
            </w:pPr>
            <w:r>
              <w:rPr>
                <w:rFonts w:ascii="Times New Roman" w:hAnsi="Times New Roman" w:cs="Times New Roman"/>
              </w:rPr>
              <w:t>The authors report a significantly more rapid response to IM droperidol compared to IM haloperidol (p = 0.03).</w:t>
            </w:r>
          </w:p>
          <w:p w14:paraId="2B204B24" w14:textId="67A685E7" w:rsidR="00725B99" w:rsidRDefault="00EC4197" w:rsidP="00725B99">
            <w:pPr>
              <w:pStyle w:val="ListParagraph"/>
              <w:numPr>
                <w:ilvl w:val="1"/>
                <w:numId w:val="4"/>
              </w:numPr>
              <w:rPr>
                <w:rFonts w:ascii="Times New Roman" w:hAnsi="Times New Roman" w:cs="Times New Roman"/>
              </w:rPr>
            </w:pPr>
            <w:r>
              <w:rPr>
                <w:rFonts w:ascii="Times New Roman" w:hAnsi="Times New Roman" w:cs="Times New Roman"/>
              </w:rPr>
              <w:t xml:space="preserve">This difference in combativeness scores was observed at </w:t>
            </w:r>
            <w:r w:rsidR="00725B99">
              <w:rPr>
                <w:rFonts w:ascii="Times New Roman" w:hAnsi="Times New Roman" w:cs="Times New Roman"/>
              </w:rPr>
              <w:t>10 minutes (2.11 vs. 3.00</w:t>
            </w:r>
            <w:r>
              <w:rPr>
                <w:rFonts w:ascii="Times New Roman" w:hAnsi="Times New Roman" w:cs="Times New Roman"/>
              </w:rPr>
              <w:t>, p = 0.004)</w:t>
            </w:r>
            <w:r w:rsidR="00725B99">
              <w:rPr>
                <w:rFonts w:ascii="Times New Roman" w:hAnsi="Times New Roman" w:cs="Times New Roman"/>
              </w:rPr>
              <w:t xml:space="preserve"> and 30 minutes (3.75 vs. 4.43</w:t>
            </w:r>
            <w:r>
              <w:rPr>
                <w:rFonts w:ascii="Times New Roman" w:hAnsi="Times New Roman" w:cs="Times New Roman"/>
              </w:rPr>
              <w:t>, p = 0.010</w:t>
            </w:r>
            <w:r w:rsidR="00725B99">
              <w:rPr>
                <w:rFonts w:ascii="Times New Roman" w:hAnsi="Times New Roman" w:cs="Times New Roman"/>
              </w:rPr>
              <w:t>).</w:t>
            </w:r>
          </w:p>
          <w:p w14:paraId="7EA214D2" w14:textId="7A6BE0E1" w:rsidR="00EC4197" w:rsidRDefault="00EC4197" w:rsidP="00725B99">
            <w:pPr>
              <w:pStyle w:val="ListParagraph"/>
              <w:numPr>
                <w:ilvl w:val="1"/>
                <w:numId w:val="4"/>
              </w:numPr>
              <w:rPr>
                <w:rFonts w:ascii="Times New Roman" w:hAnsi="Times New Roman" w:cs="Times New Roman"/>
              </w:rPr>
            </w:pPr>
            <w:r>
              <w:rPr>
                <w:rFonts w:ascii="Times New Roman" w:hAnsi="Times New Roman" w:cs="Times New Roman"/>
              </w:rPr>
              <w:t>There was no difference in combativeness scores at 5 or 15 minutes.</w:t>
            </w:r>
          </w:p>
          <w:p w14:paraId="1DB16E3E" w14:textId="77777777" w:rsidR="00C33050" w:rsidRDefault="00C33050" w:rsidP="00C33050">
            <w:pPr>
              <w:pStyle w:val="ListParagraph"/>
              <w:numPr>
                <w:ilvl w:val="0"/>
                <w:numId w:val="4"/>
              </w:numPr>
              <w:rPr>
                <w:rFonts w:ascii="Times New Roman" w:hAnsi="Times New Roman" w:cs="Times New Roman"/>
              </w:rPr>
            </w:pPr>
            <w:r>
              <w:rPr>
                <w:rFonts w:ascii="Times New Roman" w:hAnsi="Times New Roman" w:cs="Times New Roman"/>
              </w:rPr>
              <w:t>There was no significant difference in combativeness scores between the IV droperidol and IV haloperidol groups.</w:t>
            </w:r>
          </w:p>
          <w:p w14:paraId="16722EA9" w14:textId="3E837ECF" w:rsidR="00C33050" w:rsidRPr="00725B99" w:rsidRDefault="00C33050" w:rsidP="00C33050">
            <w:pPr>
              <w:pStyle w:val="ListParagraph"/>
              <w:numPr>
                <w:ilvl w:val="0"/>
                <w:numId w:val="4"/>
              </w:numPr>
              <w:rPr>
                <w:rFonts w:ascii="Times New Roman" w:hAnsi="Times New Roman" w:cs="Times New Roman"/>
              </w:rPr>
            </w:pPr>
            <w:r>
              <w:rPr>
                <w:rFonts w:ascii="Times New Roman" w:hAnsi="Times New Roman" w:cs="Times New Roman"/>
              </w:rPr>
              <w:t>There were no significant differences in heart rate and blood pressure at each observation time between the study groups.</w:t>
            </w:r>
          </w:p>
        </w:tc>
      </w:tr>
      <w:tr w:rsidR="00B62255" w:rsidRPr="008757B2" w14:paraId="5917A82D" w14:textId="77777777" w:rsidTr="00873AE5">
        <w:trPr>
          <w:trHeight w:val="215"/>
          <w:jc w:val="center"/>
        </w:trPr>
        <w:tc>
          <w:tcPr>
            <w:tcW w:w="3872" w:type="dxa"/>
            <w:tcBorders>
              <w:left w:val="single" w:sz="24" w:space="0" w:color="auto"/>
              <w:bottom w:val="single" w:sz="24" w:space="0" w:color="auto"/>
            </w:tcBorders>
          </w:tcPr>
          <w:p w14:paraId="7D76C384" w14:textId="570FD677" w:rsidR="00685E3F" w:rsidRPr="005F6645" w:rsidRDefault="002E6474">
            <w:pPr>
              <w:rPr>
                <w:rFonts w:ascii="Times New Roman" w:hAnsi="Times New Roman" w:cs="Times New Roman"/>
              </w:rPr>
            </w:pPr>
            <w:r w:rsidRPr="005F6645">
              <w:rPr>
                <w:rFonts w:ascii="Times New Roman" w:hAnsi="Times New Roman" w:cs="Times New Roman"/>
              </w:rPr>
              <w:t xml:space="preserve">How precise was the estimate of the treatment effect? </w:t>
            </w:r>
            <w:r w:rsidR="007B1222" w:rsidRPr="005F6645">
              <w:rPr>
                <w:rFonts w:ascii="Times New Roman" w:hAnsi="Times New Roman" w:cs="Times New Roman"/>
              </w:rPr>
              <w:t>(</w:t>
            </w:r>
            <w:proofErr w:type="gramStart"/>
            <w:r w:rsidR="007B1222" w:rsidRPr="005F6645">
              <w:rPr>
                <w:rFonts w:ascii="Times New Roman" w:hAnsi="Times New Roman" w:cs="Times New Roman"/>
              </w:rPr>
              <w:t>i</w:t>
            </w:r>
            <w:proofErr w:type="gramEnd"/>
            <w:r w:rsidR="007B1222" w:rsidRPr="005F6645">
              <w:rPr>
                <w:rFonts w:ascii="Times New Roman" w:hAnsi="Times New Roman" w:cs="Times New Roman"/>
              </w:rPr>
              <w:t>.e. what 95% CIs were associated with the results?)</w:t>
            </w:r>
          </w:p>
          <w:p w14:paraId="5037A9A5" w14:textId="77777777" w:rsidR="00685E3F" w:rsidRPr="005F6645" w:rsidRDefault="00685E3F">
            <w:pPr>
              <w:rPr>
                <w:rFonts w:ascii="Times New Roman" w:hAnsi="Times New Roman" w:cs="Times New Roman"/>
              </w:rPr>
            </w:pPr>
          </w:p>
          <w:p w14:paraId="4CD0EF48" w14:textId="77777777" w:rsidR="00B62255" w:rsidRPr="005F6645" w:rsidRDefault="00B62255">
            <w:pPr>
              <w:rPr>
                <w:rFonts w:ascii="Times New Roman" w:hAnsi="Times New Roman" w:cs="Times New Roman"/>
              </w:rPr>
            </w:pPr>
          </w:p>
        </w:tc>
        <w:tc>
          <w:tcPr>
            <w:tcW w:w="6673" w:type="dxa"/>
            <w:tcBorders>
              <w:bottom w:val="single" w:sz="24" w:space="0" w:color="auto"/>
              <w:right w:val="single" w:sz="24" w:space="0" w:color="auto"/>
            </w:tcBorders>
          </w:tcPr>
          <w:p w14:paraId="06788875" w14:textId="09598B44" w:rsidR="002E6474" w:rsidRPr="005F6645" w:rsidRDefault="00A326E9">
            <w:pPr>
              <w:rPr>
                <w:rFonts w:ascii="Times New Roman" w:hAnsi="Times New Roman" w:cs="Times New Roman"/>
              </w:rPr>
            </w:pPr>
            <w:r>
              <w:rPr>
                <w:rFonts w:ascii="Times New Roman" w:hAnsi="Times New Roman" w:cs="Times New Roman"/>
              </w:rPr>
              <w:t>There were no 95% confidence intervals reported. Based on the data provided, no true measures of effect size or confidence intervals could be calculated.</w:t>
            </w:r>
          </w:p>
        </w:tc>
      </w:tr>
      <w:tr w:rsidR="00B62255" w:rsidRPr="008757B2" w14:paraId="1C20C5D4"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7B9B9E9C" w14:textId="77777777" w:rsidR="002E6474" w:rsidRPr="008757B2" w:rsidRDefault="002E6474" w:rsidP="00873AE5">
            <w:pPr>
              <w:jc w:val="center"/>
              <w:rPr>
                <w:rFonts w:ascii="Times New Roman" w:hAnsi="Times New Roman" w:cs="Times New Roman"/>
                <w:b/>
                <w:sz w:val="28"/>
                <w:szCs w:val="28"/>
              </w:rPr>
            </w:pPr>
            <w:r w:rsidRPr="008757B2">
              <w:rPr>
                <w:rFonts w:ascii="Times New Roman" w:hAnsi="Times New Roman" w:cs="Times New Roman"/>
                <w:b/>
                <w:sz w:val="28"/>
                <w:szCs w:val="28"/>
              </w:rPr>
              <w:t>How can I apply the results to patient care?</w:t>
            </w:r>
          </w:p>
        </w:tc>
      </w:tr>
      <w:tr w:rsidR="00B62255" w:rsidRPr="008757B2" w14:paraId="399B549C" w14:textId="77777777" w:rsidTr="00B62255">
        <w:trPr>
          <w:trHeight w:val="367"/>
          <w:jc w:val="center"/>
        </w:trPr>
        <w:tc>
          <w:tcPr>
            <w:tcW w:w="3872" w:type="dxa"/>
            <w:tcBorders>
              <w:left w:val="single" w:sz="24" w:space="0" w:color="auto"/>
            </w:tcBorders>
          </w:tcPr>
          <w:p w14:paraId="305212EF" w14:textId="77777777" w:rsidR="002E6474" w:rsidRPr="005F6645" w:rsidRDefault="002E6474">
            <w:pPr>
              <w:rPr>
                <w:rFonts w:ascii="Times New Roman" w:hAnsi="Times New Roman" w:cs="Times New Roman"/>
              </w:rPr>
            </w:pPr>
            <w:r w:rsidRPr="005F6645">
              <w:rPr>
                <w:rFonts w:ascii="Times New Roman" w:hAnsi="Times New Roman" w:cs="Times New Roman"/>
              </w:rPr>
              <w:t>Were the study patients similar to my patient?</w:t>
            </w:r>
          </w:p>
          <w:p w14:paraId="57AD2826" w14:textId="77777777" w:rsidR="00873AE5" w:rsidRPr="005F6645" w:rsidRDefault="00873AE5">
            <w:pPr>
              <w:rPr>
                <w:rFonts w:ascii="Times New Roman" w:hAnsi="Times New Roman" w:cs="Times New Roman"/>
              </w:rPr>
            </w:pPr>
          </w:p>
        </w:tc>
        <w:tc>
          <w:tcPr>
            <w:tcW w:w="6673" w:type="dxa"/>
            <w:tcBorders>
              <w:right w:val="single" w:sz="24" w:space="0" w:color="auto"/>
            </w:tcBorders>
          </w:tcPr>
          <w:p w14:paraId="28EA2507" w14:textId="3FC38D09" w:rsidR="002E6474" w:rsidRPr="005F6645" w:rsidRDefault="008A7B17">
            <w:pPr>
              <w:rPr>
                <w:rFonts w:ascii="Times New Roman" w:hAnsi="Times New Roman" w:cs="Times New Roman"/>
              </w:rPr>
            </w:pPr>
            <w:r>
              <w:rPr>
                <w:rFonts w:ascii="Times New Roman" w:hAnsi="Times New Roman" w:cs="Times New Roman"/>
              </w:rPr>
              <w:t>Uncertain. The authors provide almost no demographic information, provide no information regarding psychiatric history, and provide no information regarding intoxication with substances other than ethanol. I suspect that the majority of patients requiring chemical sedation in our ED for acute agitation are either suffering from a primary psychiatric disorder or are intoxicated with illicit substances (</w:t>
            </w:r>
            <w:hyperlink r:id="rId11" w:history="1">
              <w:r w:rsidRPr="008A7B17">
                <w:rPr>
                  <w:rStyle w:val="Hyperlink"/>
                  <w:rFonts w:ascii="Times New Roman" w:hAnsi="Times New Roman" w:cs="Times New Roman"/>
                </w:rPr>
                <w:t>external validity</w:t>
              </w:r>
            </w:hyperlink>
            <w:r>
              <w:rPr>
                <w:rFonts w:ascii="Times New Roman" w:hAnsi="Times New Roman" w:cs="Times New Roman"/>
              </w:rPr>
              <w:t>).</w:t>
            </w:r>
          </w:p>
        </w:tc>
      </w:tr>
      <w:tr w:rsidR="00B62255" w:rsidRPr="008757B2" w14:paraId="004FF322" w14:textId="77777777" w:rsidTr="00B62255">
        <w:trPr>
          <w:trHeight w:val="367"/>
          <w:jc w:val="center"/>
        </w:trPr>
        <w:tc>
          <w:tcPr>
            <w:tcW w:w="3872" w:type="dxa"/>
            <w:tcBorders>
              <w:left w:val="single" w:sz="24" w:space="0" w:color="auto"/>
            </w:tcBorders>
          </w:tcPr>
          <w:p w14:paraId="1709C110" w14:textId="77777777" w:rsidR="002E6474" w:rsidRPr="005F6645" w:rsidRDefault="002E6474">
            <w:pPr>
              <w:rPr>
                <w:rFonts w:ascii="Times New Roman" w:hAnsi="Times New Roman" w:cs="Times New Roman"/>
              </w:rPr>
            </w:pPr>
            <w:r w:rsidRPr="005F6645">
              <w:rPr>
                <w:rFonts w:ascii="Times New Roman" w:hAnsi="Times New Roman" w:cs="Times New Roman"/>
              </w:rPr>
              <w:t>Were all clinically important outcomes considered?</w:t>
            </w:r>
          </w:p>
          <w:p w14:paraId="6C4034DD" w14:textId="77777777" w:rsidR="00873AE5" w:rsidRPr="005F6645" w:rsidRDefault="00873AE5">
            <w:pPr>
              <w:rPr>
                <w:rFonts w:ascii="Times New Roman" w:hAnsi="Times New Roman" w:cs="Times New Roman"/>
              </w:rPr>
            </w:pPr>
          </w:p>
        </w:tc>
        <w:tc>
          <w:tcPr>
            <w:tcW w:w="6673" w:type="dxa"/>
            <w:tcBorders>
              <w:right w:val="single" w:sz="24" w:space="0" w:color="auto"/>
            </w:tcBorders>
          </w:tcPr>
          <w:p w14:paraId="7638E902" w14:textId="75FC70F7" w:rsidR="002E6474" w:rsidRPr="005F6645" w:rsidRDefault="000A636D" w:rsidP="00CD1515">
            <w:pPr>
              <w:rPr>
                <w:rFonts w:ascii="Times New Roman" w:hAnsi="Times New Roman" w:cs="Times New Roman"/>
              </w:rPr>
            </w:pPr>
            <w:r>
              <w:rPr>
                <w:rFonts w:ascii="Times New Roman" w:hAnsi="Times New Roman" w:cs="Times New Roman"/>
              </w:rPr>
              <w:t>No. The authors measured decrease in agitation based on a novel scale that has not been validated</w:t>
            </w:r>
            <w:r w:rsidR="00CD1515">
              <w:rPr>
                <w:rFonts w:ascii="Times New Roman" w:hAnsi="Times New Roman" w:cs="Times New Roman"/>
              </w:rPr>
              <w:t>, as well as</w:t>
            </w:r>
            <w:r>
              <w:rPr>
                <w:rFonts w:ascii="Times New Roman" w:hAnsi="Times New Roman" w:cs="Times New Roman"/>
              </w:rPr>
              <w:t xml:space="preserve"> blood pressure and heart rate. They did not look at need for additional sedation, </w:t>
            </w:r>
            <w:r w:rsidR="00CD1515">
              <w:rPr>
                <w:rFonts w:ascii="Times New Roman" w:hAnsi="Times New Roman" w:cs="Times New Roman"/>
              </w:rPr>
              <w:t xml:space="preserve">staff injury, </w:t>
            </w:r>
            <w:proofErr w:type="gramStart"/>
            <w:r w:rsidR="00CD1515">
              <w:rPr>
                <w:rFonts w:ascii="Times New Roman" w:hAnsi="Times New Roman" w:cs="Times New Roman"/>
              </w:rPr>
              <w:t xml:space="preserve">ED length of stay, QT prolongation, cardiac dysrhythmia (e.g. </w:t>
            </w:r>
            <w:proofErr w:type="spellStart"/>
            <w:r w:rsidR="00CD1515">
              <w:rPr>
                <w:rFonts w:ascii="Times New Roman" w:hAnsi="Times New Roman" w:cs="Times New Roman"/>
              </w:rPr>
              <w:t>torsades</w:t>
            </w:r>
            <w:proofErr w:type="spellEnd"/>
            <w:r w:rsidR="00CD1515">
              <w:rPr>
                <w:rFonts w:ascii="Times New Roman" w:hAnsi="Times New Roman" w:cs="Times New Roman"/>
              </w:rPr>
              <w:t xml:space="preserve"> the pointes), or respiratory depression</w:t>
            </w:r>
            <w:proofErr w:type="gramEnd"/>
            <w:r w:rsidR="00CD1515">
              <w:rPr>
                <w:rFonts w:ascii="Times New Roman" w:hAnsi="Times New Roman" w:cs="Times New Roman"/>
              </w:rPr>
              <w:t>.</w:t>
            </w:r>
          </w:p>
        </w:tc>
      </w:tr>
      <w:tr w:rsidR="00B62255" w:rsidRPr="008757B2" w14:paraId="00308955" w14:textId="77777777" w:rsidTr="00B62255">
        <w:trPr>
          <w:trHeight w:val="354"/>
          <w:jc w:val="center"/>
        </w:trPr>
        <w:tc>
          <w:tcPr>
            <w:tcW w:w="3872" w:type="dxa"/>
            <w:tcBorders>
              <w:left w:val="single" w:sz="24" w:space="0" w:color="auto"/>
              <w:bottom w:val="single" w:sz="24" w:space="0" w:color="auto"/>
            </w:tcBorders>
          </w:tcPr>
          <w:p w14:paraId="162F0724" w14:textId="77777777" w:rsidR="002E6474" w:rsidRPr="005F6645" w:rsidRDefault="002E6474">
            <w:pPr>
              <w:rPr>
                <w:rFonts w:ascii="Times New Roman" w:hAnsi="Times New Roman" w:cs="Times New Roman"/>
              </w:rPr>
            </w:pPr>
            <w:r w:rsidRPr="005F6645">
              <w:rPr>
                <w:rFonts w:ascii="Times New Roman" w:hAnsi="Times New Roman" w:cs="Times New Roman"/>
              </w:rPr>
              <w:t>Are the likely treatment benefits worth the potential harm and costs?</w:t>
            </w:r>
          </w:p>
          <w:p w14:paraId="2531B4DE" w14:textId="77777777" w:rsidR="00873AE5" w:rsidRPr="005F6645" w:rsidRDefault="00873AE5">
            <w:pPr>
              <w:rPr>
                <w:rFonts w:ascii="Times New Roman" w:hAnsi="Times New Roman" w:cs="Times New Roman"/>
              </w:rPr>
            </w:pPr>
          </w:p>
        </w:tc>
        <w:tc>
          <w:tcPr>
            <w:tcW w:w="6673" w:type="dxa"/>
            <w:tcBorders>
              <w:bottom w:val="single" w:sz="24" w:space="0" w:color="auto"/>
              <w:right w:val="single" w:sz="24" w:space="0" w:color="auto"/>
            </w:tcBorders>
          </w:tcPr>
          <w:p w14:paraId="7EF460BF" w14:textId="4B862700" w:rsidR="002E6474" w:rsidRPr="005F6645" w:rsidRDefault="00CD1515">
            <w:pPr>
              <w:rPr>
                <w:rFonts w:ascii="Times New Roman" w:hAnsi="Times New Roman" w:cs="Times New Roman"/>
              </w:rPr>
            </w:pPr>
            <w:r>
              <w:rPr>
                <w:rFonts w:ascii="Times New Roman" w:hAnsi="Times New Roman" w:cs="Times New Roman"/>
              </w:rPr>
              <w:t>Uncertain. This was a very small study with many methodological problems, including lac</w:t>
            </w:r>
            <w:r w:rsidR="00517701">
              <w:rPr>
                <w:rFonts w:ascii="Times New Roman" w:hAnsi="Times New Roman" w:cs="Times New Roman"/>
              </w:rPr>
              <w:t>k of true randomization into IM</w:t>
            </w:r>
            <w:r>
              <w:rPr>
                <w:rFonts w:ascii="Times New Roman" w:hAnsi="Times New Roman" w:cs="Times New Roman"/>
              </w:rPr>
              <w:t xml:space="preserve"> and IV group, lack of a true </w:t>
            </w:r>
            <w:hyperlink r:id="rId12" w:history="1">
              <w:r w:rsidRPr="00CD1515">
                <w:rPr>
                  <w:rStyle w:val="Hyperlink"/>
                  <w:rFonts w:ascii="Times New Roman" w:hAnsi="Times New Roman" w:cs="Times New Roman"/>
                </w:rPr>
                <w:t>intention to treat analysis</w:t>
              </w:r>
            </w:hyperlink>
            <w:r>
              <w:rPr>
                <w:rFonts w:ascii="Times New Roman" w:hAnsi="Times New Roman" w:cs="Times New Roman"/>
              </w:rPr>
              <w:t xml:space="preserve">, </w:t>
            </w:r>
            <w:r w:rsidR="007733B6">
              <w:rPr>
                <w:rFonts w:ascii="Times New Roman" w:hAnsi="Times New Roman" w:cs="Times New Roman"/>
              </w:rPr>
              <w:t xml:space="preserve">and lack of true </w:t>
            </w:r>
            <w:hyperlink r:id="rId13" w:history="1">
              <w:r w:rsidR="007733B6" w:rsidRPr="007733B6">
                <w:rPr>
                  <w:rStyle w:val="Hyperlink"/>
                  <w:rFonts w:ascii="Times New Roman" w:hAnsi="Times New Roman" w:cs="Times New Roman"/>
                </w:rPr>
                <w:t>patient-centered outcomes</w:t>
              </w:r>
            </w:hyperlink>
            <w:r w:rsidR="007733B6">
              <w:rPr>
                <w:rFonts w:ascii="Times New Roman" w:hAnsi="Times New Roman" w:cs="Times New Roman"/>
              </w:rPr>
              <w:t>.</w:t>
            </w:r>
            <w:r w:rsidR="00EC4197">
              <w:rPr>
                <w:rFonts w:ascii="Times New Roman" w:hAnsi="Times New Roman" w:cs="Times New Roman"/>
              </w:rPr>
              <w:t xml:space="preserve"> The authors found a significantly more rapid response to IM droperidol compared to IM haloperidol, however they provide no measures of effect to allow us to quantify this response, however this difference did not hold at all times points. They also found no such difference between the groups who received IV medication.</w:t>
            </w:r>
          </w:p>
        </w:tc>
      </w:tr>
    </w:tbl>
    <w:p w14:paraId="1CDA2B9E" w14:textId="77777777" w:rsidR="003E122E" w:rsidRDefault="008757B2" w:rsidP="00CA7F81">
      <w:pPr>
        <w:spacing w:before="240" w:after="240"/>
        <w:jc w:val="both"/>
        <w:rPr>
          <w:rFonts w:ascii="Times New Roman" w:hAnsi="Times New Roman" w:cs="Times New Roman"/>
          <w:b/>
          <w:sz w:val="28"/>
          <w:szCs w:val="28"/>
          <w:u w:val="single"/>
        </w:rPr>
      </w:pPr>
      <w:r w:rsidRPr="009B2204">
        <w:rPr>
          <w:rFonts w:ascii="Times New Roman" w:hAnsi="Times New Roman" w:cs="Times New Roman"/>
          <w:b/>
          <w:sz w:val="28"/>
          <w:szCs w:val="28"/>
          <w:u w:val="single"/>
        </w:rPr>
        <w:t>Limitations:</w:t>
      </w:r>
    </w:p>
    <w:p w14:paraId="6E88DB17" w14:textId="1ED6E3E2" w:rsidR="00997BEF" w:rsidRPr="003E122E" w:rsidRDefault="001B00F7" w:rsidP="00CA7F81">
      <w:pPr>
        <w:pStyle w:val="ListParagraph"/>
        <w:numPr>
          <w:ilvl w:val="0"/>
          <w:numId w:val="5"/>
        </w:numPr>
        <w:spacing w:before="240" w:after="240"/>
        <w:contextualSpacing w:val="0"/>
        <w:jc w:val="both"/>
        <w:rPr>
          <w:rFonts w:ascii="Times New Roman" w:hAnsi="Times New Roman" w:cs="Times New Roman"/>
          <w:b/>
          <w:sz w:val="28"/>
          <w:szCs w:val="28"/>
        </w:rPr>
      </w:pPr>
      <w:r w:rsidRPr="003E122E">
        <w:rPr>
          <w:rFonts w:ascii="Times New Roman" w:hAnsi="Times New Roman" w:cs="Times New Roman"/>
          <w:b/>
          <w:sz w:val="28"/>
          <w:szCs w:val="28"/>
        </w:rPr>
        <w:t xml:space="preserve">It is not stated if this was a </w:t>
      </w:r>
      <w:hyperlink r:id="rId14" w:history="1">
        <w:r w:rsidRPr="004617C4">
          <w:rPr>
            <w:rStyle w:val="Hyperlink"/>
            <w:rFonts w:ascii="Times New Roman" w:hAnsi="Times New Roman" w:cs="Times New Roman"/>
            <w:b/>
            <w:sz w:val="28"/>
            <w:szCs w:val="28"/>
          </w:rPr>
          <w:t>convenience sample</w:t>
        </w:r>
      </w:hyperlink>
      <w:r w:rsidRPr="003E122E">
        <w:rPr>
          <w:rFonts w:ascii="Times New Roman" w:hAnsi="Times New Roman" w:cs="Times New Roman"/>
          <w:b/>
          <w:sz w:val="28"/>
          <w:szCs w:val="28"/>
        </w:rPr>
        <w:t xml:space="preserve"> or a </w:t>
      </w:r>
      <w:hyperlink r:id="rId15" w:history="1">
        <w:r w:rsidRPr="004617C4">
          <w:rPr>
            <w:rStyle w:val="Hyperlink"/>
            <w:rFonts w:ascii="Times New Roman" w:hAnsi="Times New Roman" w:cs="Times New Roman"/>
            <w:b/>
            <w:sz w:val="28"/>
            <w:szCs w:val="28"/>
          </w:rPr>
          <w:t>consecutive sample</w:t>
        </w:r>
      </w:hyperlink>
      <w:r w:rsidRPr="003E122E">
        <w:rPr>
          <w:rFonts w:ascii="Times New Roman" w:hAnsi="Times New Roman" w:cs="Times New Roman"/>
          <w:b/>
          <w:sz w:val="28"/>
          <w:szCs w:val="28"/>
        </w:rPr>
        <w:t xml:space="preserve"> of patients.</w:t>
      </w:r>
    </w:p>
    <w:p w14:paraId="4422DBC5" w14:textId="5E40C037" w:rsidR="00372C46" w:rsidRDefault="00372C46" w:rsidP="00CA7F81">
      <w:pPr>
        <w:pStyle w:val="ListParagraph"/>
        <w:numPr>
          <w:ilvl w:val="0"/>
          <w:numId w:val="5"/>
        </w:numPr>
        <w:spacing w:before="240" w:after="240"/>
        <w:contextualSpacing w:val="0"/>
        <w:jc w:val="both"/>
        <w:rPr>
          <w:rFonts w:ascii="Times New Roman" w:hAnsi="Times New Roman" w:cs="Times New Roman"/>
          <w:b/>
          <w:sz w:val="28"/>
          <w:szCs w:val="28"/>
        </w:rPr>
      </w:pPr>
      <w:r w:rsidRPr="003E122E">
        <w:rPr>
          <w:rFonts w:ascii="Times New Roman" w:hAnsi="Times New Roman" w:cs="Times New Roman"/>
          <w:b/>
          <w:sz w:val="28"/>
          <w:szCs w:val="28"/>
        </w:rPr>
        <w:t xml:space="preserve">No </w:t>
      </w:r>
      <w:hyperlink r:id="rId16" w:history="1">
        <w:r w:rsidRPr="00993D94">
          <w:rPr>
            <w:rStyle w:val="Hyperlink"/>
            <w:rFonts w:ascii="Times New Roman" w:hAnsi="Times New Roman" w:cs="Times New Roman"/>
            <w:b/>
            <w:sz w:val="28"/>
            <w:szCs w:val="28"/>
          </w:rPr>
          <w:t>primary outcome</w:t>
        </w:r>
      </w:hyperlink>
      <w:r w:rsidRPr="003E122E">
        <w:rPr>
          <w:rFonts w:ascii="Times New Roman" w:hAnsi="Times New Roman" w:cs="Times New Roman"/>
          <w:b/>
          <w:sz w:val="28"/>
          <w:szCs w:val="28"/>
        </w:rPr>
        <w:t xml:space="preserve"> was reported.</w:t>
      </w:r>
    </w:p>
    <w:p w14:paraId="751AF856" w14:textId="7607885D" w:rsidR="00993D94" w:rsidRPr="003E122E" w:rsidRDefault="00993D94" w:rsidP="00CA7F81">
      <w:pPr>
        <w:pStyle w:val="ListParagraph"/>
        <w:numPr>
          <w:ilvl w:val="0"/>
          <w:numId w:val="5"/>
        </w:numPr>
        <w:spacing w:before="240" w:after="240"/>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No </w:t>
      </w:r>
      <w:hyperlink r:id="rId17" w:history="1">
        <w:r w:rsidRPr="00993D94">
          <w:rPr>
            <w:rStyle w:val="Hyperlink"/>
            <w:rFonts w:ascii="Times New Roman" w:hAnsi="Times New Roman" w:cs="Times New Roman"/>
            <w:b/>
            <w:sz w:val="28"/>
            <w:szCs w:val="28"/>
          </w:rPr>
          <w:t>sample size calculation/power analysis</w:t>
        </w:r>
      </w:hyperlink>
      <w:r>
        <w:rPr>
          <w:rFonts w:ascii="Times New Roman" w:hAnsi="Times New Roman" w:cs="Times New Roman"/>
          <w:b/>
          <w:sz w:val="28"/>
          <w:szCs w:val="28"/>
        </w:rPr>
        <w:t xml:space="preserve"> was provided.</w:t>
      </w:r>
    </w:p>
    <w:p w14:paraId="203D4492" w14:textId="687FC2C2" w:rsidR="00747579" w:rsidRDefault="00747579" w:rsidP="00CA7F81">
      <w:pPr>
        <w:pStyle w:val="ListParagraph"/>
        <w:numPr>
          <w:ilvl w:val="0"/>
          <w:numId w:val="5"/>
        </w:numPr>
        <w:spacing w:before="240" w:after="240"/>
        <w:contextualSpacing w:val="0"/>
        <w:jc w:val="both"/>
        <w:rPr>
          <w:rFonts w:ascii="Times New Roman" w:hAnsi="Times New Roman" w:cs="Times New Roman"/>
          <w:b/>
          <w:sz w:val="28"/>
          <w:szCs w:val="28"/>
        </w:rPr>
      </w:pPr>
      <w:r w:rsidRPr="003E122E">
        <w:rPr>
          <w:rFonts w:ascii="Times New Roman" w:hAnsi="Times New Roman" w:cs="Times New Roman"/>
          <w:b/>
          <w:sz w:val="28"/>
          <w:szCs w:val="28"/>
        </w:rPr>
        <w:t>No demographic data, medical history, substance use other than alcohol</w:t>
      </w:r>
      <w:r w:rsidR="00993D94">
        <w:rPr>
          <w:rFonts w:ascii="Times New Roman" w:hAnsi="Times New Roman" w:cs="Times New Roman"/>
          <w:b/>
          <w:sz w:val="28"/>
          <w:szCs w:val="28"/>
        </w:rPr>
        <w:t xml:space="preserve"> reported. Given that a large n</w:t>
      </w:r>
      <w:r w:rsidR="00F928AB">
        <w:rPr>
          <w:rFonts w:ascii="Times New Roman" w:hAnsi="Times New Roman" w:cs="Times New Roman"/>
          <w:b/>
          <w:sz w:val="28"/>
          <w:szCs w:val="28"/>
        </w:rPr>
        <w:t>umber of patients requiring che</w:t>
      </w:r>
      <w:bookmarkStart w:id="0" w:name="_GoBack"/>
      <w:bookmarkEnd w:id="0"/>
      <w:r w:rsidR="00993D94">
        <w:rPr>
          <w:rFonts w:ascii="Times New Roman" w:hAnsi="Times New Roman" w:cs="Times New Roman"/>
          <w:b/>
          <w:sz w:val="28"/>
          <w:szCs w:val="28"/>
        </w:rPr>
        <w:t>mical sedation in our ED suffer from primary psychiatric disorders or intoxication with illicit substances, it is unclear if these results are generalizable to our population (</w:t>
      </w:r>
      <w:hyperlink r:id="rId18" w:history="1">
        <w:r w:rsidR="00993D94" w:rsidRPr="00993D94">
          <w:rPr>
            <w:rStyle w:val="Hyperlink"/>
            <w:rFonts w:ascii="Times New Roman" w:hAnsi="Times New Roman" w:cs="Times New Roman"/>
            <w:b/>
            <w:sz w:val="28"/>
            <w:szCs w:val="28"/>
          </w:rPr>
          <w:t>external validity</w:t>
        </w:r>
      </w:hyperlink>
      <w:r w:rsidR="00993D94">
        <w:rPr>
          <w:rFonts w:ascii="Times New Roman" w:hAnsi="Times New Roman" w:cs="Times New Roman"/>
          <w:b/>
          <w:sz w:val="28"/>
          <w:szCs w:val="28"/>
        </w:rPr>
        <w:t>).</w:t>
      </w:r>
    </w:p>
    <w:p w14:paraId="4918B0AC" w14:textId="4CF1DBE8" w:rsidR="00993D94" w:rsidRPr="00A17578" w:rsidRDefault="00CF2909" w:rsidP="00CA7F81">
      <w:pPr>
        <w:pStyle w:val="ListParagraph"/>
        <w:numPr>
          <w:ilvl w:val="0"/>
          <w:numId w:val="5"/>
        </w:numPr>
        <w:spacing w:before="240" w:after="240"/>
        <w:contextualSpacing w:val="0"/>
        <w:jc w:val="both"/>
        <w:rPr>
          <w:rFonts w:ascii="Times New Roman" w:hAnsi="Times New Roman" w:cs="Times New Roman"/>
          <w:b/>
          <w:sz w:val="28"/>
          <w:szCs w:val="28"/>
        </w:rPr>
      </w:pPr>
      <w:r>
        <w:rPr>
          <w:rFonts w:ascii="Times New Roman" w:hAnsi="Times New Roman" w:cs="Times New Roman"/>
          <w:b/>
          <w:sz w:val="28"/>
          <w:szCs w:val="28"/>
        </w:rPr>
        <w:t>The main outcome reported was based on a</w:t>
      </w:r>
      <w:r w:rsidR="00993D94" w:rsidRPr="003E122E">
        <w:rPr>
          <w:rFonts w:ascii="Times New Roman" w:hAnsi="Times New Roman" w:cs="Times New Roman"/>
          <w:b/>
          <w:sz w:val="28"/>
          <w:szCs w:val="28"/>
        </w:rPr>
        <w:t xml:space="preserve"> novel combativeness scale that has not been validated</w:t>
      </w:r>
      <w:r>
        <w:rPr>
          <w:rFonts w:ascii="Times New Roman" w:hAnsi="Times New Roman" w:cs="Times New Roman"/>
          <w:b/>
          <w:sz w:val="28"/>
          <w:szCs w:val="28"/>
        </w:rPr>
        <w:t>.</w:t>
      </w:r>
      <w:r w:rsidR="00A17578">
        <w:rPr>
          <w:rFonts w:ascii="Times New Roman" w:hAnsi="Times New Roman" w:cs="Times New Roman"/>
          <w:b/>
          <w:sz w:val="28"/>
          <w:szCs w:val="28"/>
        </w:rPr>
        <w:t xml:space="preserve"> Other </w:t>
      </w:r>
      <w:hyperlink r:id="rId19" w:history="1">
        <w:r w:rsidR="00A17578" w:rsidRPr="00A17578">
          <w:rPr>
            <w:rStyle w:val="Hyperlink"/>
            <w:rFonts w:ascii="Times New Roman" w:hAnsi="Times New Roman" w:cs="Times New Roman"/>
            <w:b/>
            <w:sz w:val="28"/>
            <w:szCs w:val="28"/>
          </w:rPr>
          <w:t>patient-centered outcomes</w:t>
        </w:r>
      </w:hyperlink>
      <w:r w:rsidR="00A17578">
        <w:rPr>
          <w:rFonts w:ascii="Times New Roman" w:hAnsi="Times New Roman" w:cs="Times New Roman"/>
          <w:b/>
          <w:sz w:val="28"/>
          <w:szCs w:val="28"/>
        </w:rPr>
        <w:t xml:space="preserve">, including the incidence of </w:t>
      </w:r>
      <w:proofErr w:type="spellStart"/>
      <w:r w:rsidR="00A17578">
        <w:rPr>
          <w:rFonts w:ascii="Times New Roman" w:hAnsi="Times New Roman" w:cs="Times New Roman"/>
          <w:b/>
          <w:sz w:val="28"/>
          <w:szCs w:val="28"/>
        </w:rPr>
        <w:t>torsades</w:t>
      </w:r>
      <w:proofErr w:type="spellEnd"/>
      <w:r w:rsidR="00A17578">
        <w:rPr>
          <w:rFonts w:ascii="Times New Roman" w:hAnsi="Times New Roman" w:cs="Times New Roman"/>
          <w:b/>
          <w:sz w:val="28"/>
          <w:szCs w:val="28"/>
        </w:rPr>
        <w:t xml:space="preserve"> de points, were not evaluated.</w:t>
      </w:r>
    </w:p>
    <w:p w14:paraId="6317AC39" w14:textId="3EBDB994" w:rsidR="008757B2" w:rsidRDefault="008757B2" w:rsidP="00CA7F81">
      <w:pPr>
        <w:spacing w:before="240" w:after="240"/>
        <w:jc w:val="both"/>
        <w:rPr>
          <w:rFonts w:ascii="Times New Roman" w:hAnsi="Times New Roman" w:cs="Times New Roman"/>
          <w:b/>
          <w:sz w:val="28"/>
          <w:szCs w:val="28"/>
          <w:u w:val="single"/>
        </w:rPr>
      </w:pPr>
      <w:r w:rsidRPr="009B2204">
        <w:rPr>
          <w:rFonts w:ascii="Times New Roman" w:hAnsi="Times New Roman" w:cs="Times New Roman"/>
          <w:b/>
          <w:sz w:val="28"/>
          <w:szCs w:val="28"/>
          <w:u w:val="single"/>
        </w:rPr>
        <w:t>Bottom Line:</w:t>
      </w:r>
    </w:p>
    <w:p w14:paraId="40C9FE38" w14:textId="368F78FD" w:rsidR="00517701" w:rsidRPr="00517701" w:rsidRDefault="00517701" w:rsidP="00CA7F81">
      <w:pPr>
        <w:spacing w:before="240" w:after="240"/>
        <w:jc w:val="both"/>
        <w:rPr>
          <w:rFonts w:ascii="Times New Roman" w:hAnsi="Times New Roman" w:cs="Times New Roman"/>
          <w:b/>
          <w:sz w:val="28"/>
          <w:szCs w:val="28"/>
        </w:rPr>
      </w:pPr>
      <w:r w:rsidRPr="00517701">
        <w:rPr>
          <w:rFonts w:ascii="Times New Roman" w:hAnsi="Times New Roman" w:cs="Times New Roman"/>
          <w:b/>
          <w:sz w:val="28"/>
          <w:szCs w:val="28"/>
        </w:rPr>
        <w:t>Th</w:t>
      </w:r>
      <w:r>
        <w:rPr>
          <w:rFonts w:ascii="Times New Roman" w:hAnsi="Times New Roman" w:cs="Times New Roman"/>
          <w:b/>
          <w:sz w:val="28"/>
          <w:szCs w:val="28"/>
        </w:rPr>
        <w:t>is small, randomized trial found</w:t>
      </w:r>
      <w:r w:rsidRPr="00517701">
        <w:rPr>
          <w:rFonts w:ascii="Times New Roman" w:hAnsi="Times New Roman" w:cs="Times New Roman"/>
          <w:b/>
          <w:sz w:val="28"/>
          <w:szCs w:val="28"/>
        </w:rPr>
        <w:t xml:space="preserve"> a significantly more rapid response to IM droperidol compared to IM haloperidol</w:t>
      </w:r>
      <w:r>
        <w:rPr>
          <w:rFonts w:ascii="Times New Roman" w:hAnsi="Times New Roman" w:cs="Times New Roman"/>
          <w:b/>
          <w:sz w:val="28"/>
          <w:szCs w:val="28"/>
        </w:rPr>
        <w:t>, with no difference between medications when given IV. The use of a non-validated tool as the main outcome measure, small sample size, and lack of proper reporting all severely limit the applicability of these results.</w:t>
      </w:r>
    </w:p>
    <w:sectPr w:rsidR="00517701" w:rsidRPr="00517701"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786F1A"/>
    <w:multiLevelType w:val="hybridMultilevel"/>
    <w:tmpl w:val="131ECF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654479"/>
    <w:multiLevelType w:val="hybridMultilevel"/>
    <w:tmpl w:val="2B26D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8D"/>
    <w:rsid w:val="00026843"/>
    <w:rsid w:val="000A636D"/>
    <w:rsid w:val="000E2DDD"/>
    <w:rsid w:val="001B00F7"/>
    <w:rsid w:val="001C71C2"/>
    <w:rsid w:val="002470CD"/>
    <w:rsid w:val="00286C87"/>
    <w:rsid w:val="002E6474"/>
    <w:rsid w:val="00365B47"/>
    <w:rsid w:val="00372C46"/>
    <w:rsid w:val="00375A9F"/>
    <w:rsid w:val="003E122E"/>
    <w:rsid w:val="004617C4"/>
    <w:rsid w:val="004C6CB2"/>
    <w:rsid w:val="004F6EED"/>
    <w:rsid w:val="00517701"/>
    <w:rsid w:val="0052369F"/>
    <w:rsid w:val="005F6645"/>
    <w:rsid w:val="00642058"/>
    <w:rsid w:val="00685E3F"/>
    <w:rsid w:val="006D3948"/>
    <w:rsid w:val="006D6403"/>
    <w:rsid w:val="00725B99"/>
    <w:rsid w:val="00747579"/>
    <w:rsid w:val="007733B6"/>
    <w:rsid w:val="007B1222"/>
    <w:rsid w:val="00873AE5"/>
    <w:rsid w:val="008757B2"/>
    <w:rsid w:val="008A7B17"/>
    <w:rsid w:val="008D3BF4"/>
    <w:rsid w:val="00956766"/>
    <w:rsid w:val="0098248D"/>
    <w:rsid w:val="00993D94"/>
    <w:rsid w:val="00997BEF"/>
    <w:rsid w:val="009B2204"/>
    <w:rsid w:val="00A17578"/>
    <w:rsid w:val="00A326E9"/>
    <w:rsid w:val="00AC04C5"/>
    <w:rsid w:val="00B11C72"/>
    <w:rsid w:val="00B62255"/>
    <w:rsid w:val="00B91A42"/>
    <w:rsid w:val="00BE475B"/>
    <w:rsid w:val="00C06FD9"/>
    <w:rsid w:val="00C33050"/>
    <w:rsid w:val="00CA2AE9"/>
    <w:rsid w:val="00CA7F81"/>
    <w:rsid w:val="00CD1515"/>
    <w:rsid w:val="00CF2909"/>
    <w:rsid w:val="00CF7A67"/>
    <w:rsid w:val="00D77C95"/>
    <w:rsid w:val="00E44D65"/>
    <w:rsid w:val="00E50558"/>
    <w:rsid w:val="00E573ED"/>
    <w:rsid w:val="00EC4197"/>
    <w:rsid w:val="00F26D31"/>
    <w:rsid w:val="00F53157"/>
    <w:rsid w:val="00F928AB"/>
    <w:rsid w:val="00FA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F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F26D3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F26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pmid.us/21491415"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mid.us/10480822" TargetMode="External"/><Relationship Id="rId11" Type="http://schemas.openxmlformats.org/officeDocument/2006/relationships/hyperlink" Target="http://www.epmonthly.com/archives/features/understanding-external-validity/" TargetMode="External"/><Relationship Id="rId12" Type="http://schemas.openxmlformats.org/officeDocument/2006/relationships/hyperlink" Target="http://pmid.us/10480822" TargetMode="External"/><Relationship Id="rId13" Type="http://schemas.openxmlformats.org/officeDocument/2006/relationships/hyperlink" Target="http://omerad.msu.edu/ebm/Intro/Intro6.html" TargetMode="External"/><Relationship Id="rId14" Type="http://schemas.openxmlformats.org/officeDocument/2006/relationships/hyperlink" Target="https://explorable.com/convenience-sampling" TargetMode="External"/><Relationship Id="rId15" Type="http://schemas.openxmlformats.org/officeDocument/2006/relationships/hyperlink" Target="http://pmid.us/9754593" TargetMode="External"/><Relationship Id="rId16" Type="http://schemas.openxmlformats.org/officeDocument/2006/relationships/hyperlink" Target="http://pmid.us/26528658" TargetMode="External"/><Relationship Id="rId17" Type="http://schemas.openxmlformats.org/officeDocument/2006/relationships/hyperlink" Target="http://www.ncbi.nlm.nih.gov/pmc/articles/PMC1726174/" TargetMode="External"/><Relationship Id="rId18" Type="http://schemas.openxmlformats.org/officeDocument/2006/relationships/hyperlink" Target="http://www.epmonthly.com/archives/features/understanding-external-validity/" TargetMode="External"/><Relationship Id="rId19" Type="http://schemas.openxmlformats.org/officeDocument/2006/relationships/hyperlink" Target="http://omerad.msu.edu/ebm/Intro/Intro6.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pmid.us/1554179" TargetMode="External"/><Relationship Id="rId8" Type="http://schemas.openxmlformats.org/officeDocument/2006/relationships/hyperlink" Target="http://pmid.us/1554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4EE9-380D-934E-9F4D-E3D841AA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1283</Words>
  <Characters>7317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48</cp:revision>
  <dcterms:created xsi:type="dcterms:W3CDTF">2016-10-20T08:53:00Z</dcterms:created>
  <dcterms:modified xsi:type="dcterms:W3CDTF">2020-10-20T15:30:00Z</dcterms:modified>
</cp:coreProperties>
</file>