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DCC0" w14:textId="484C4136" w:rsidR="00D97D81" w:rsidRPr="00C664ED" w:rsidRDefault="00492315" w:rsidP="00FC3E6A">
      <w:pPr>
        <w:spacing w:before="240" w:after="240"/>
        <w:jc w:val="both"/>
        <w:rPr>
          <w:rFonts w:ascii="Times New Roman" w:hAnsi="Times New Roman" w:cs="Times New Roman"/>
          <w:b/>
          <w:bCs/>
          <w:sz w:val="28"/>
          <w:szCs w:val="28"/>
          <w:u w:val="single"/>
        </w:rPr>
      </w:pPr>
      <w:r w:rsidRPr="00C664ED">
        <w:rPr>
          <w:rFonts w:ascii="Times New Roman" w:hAnsi="Times New Roman" w:cs="Times New Roman"/>
          <w:b/>
          <w:bCs/>
          <w:noProof/>
          <w:sz w:val="28"/>
          <w:szCs w:val="28"/>
          <w:u w:val="single"/>
        </w:rPr>
        <mc:AlternateContent>
          <mc:Choice Requires="wps">
            <w:drawing>
              <wp:anchor distT="0" distB="0" distL="114300" distR="114300" simplePos="0" relativeHeight="251660288" behindDoc="0" locked="0" layoutInCell="1" allowOverlap="1" wp14:anchorId="562F52A7" wp14:editId="2906B4E9">
                <wp:simplePos x="0" y="0"/>
                <wp:positionH relativeFrom="column">
                  <wp:posOffset>6641010</wp:posOffset>
                </wp:positionH>
                <wp:positionV relativeFrom="paragraph">
                  <wp:posOffset>0</wp:posOffset>
                </wp:positionV>
                <wp:extent cx="674915" cy="422910"/>
                <wp:effectExtent l="0" t="0" r="0" b="0"/>
                <wp:wrapTight wrapText="bothSides">
                  <wp:wrapPolygon edited="0">
                    <wp:start x="2034" y="3243"/>
                    <wp:lineTo x="2034" y="18162"/>
                    <wp:lineTo x="19119" y="18162"/>
                    <wp:lineTo x="19119" y="3243"/>
                    <wp:lineTo x="2034" y="3243"/>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9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68E2D" w14:textId="77777777" w:rsidR="00D97D81" w:rsidRPr="00492315" w:rsidRDefault="00D97D81" w:rsidP="00D97D81">
                            <w:pPr>
                              <w:rPr>
                                <w:rFonts w:ascii="Times New Roman" w:hAnsi="Times New Roman" w:cs="Times New Roman"/>
                              </w:rPr>
                            </w:pPr>
                            <w:r w:rsidRPr="00492315">
                              <w:rPr>
                                <w:rFonts w:ascii="Times New Roman" w:hAnsi="Times New Roman" w:cs="Times New Roman"/>
                              </w:rPr>
                              <w:t>PGY-1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F52A7" id="_x0000_t202" coordsize="21600,21600" o:spt="202" path="m,l,21600r21600,l21600,xe">
                <v:stroke joinstyle="miter"/>
                <v:path gradientshapeok="t" o:connecttype="rect"/>
              </v:shapetype>
              <v:shape id="Text Box 3" o:spid="_x0000_s1026" type="#_x0000_t202" style="position:absolute;left:0;text-align:left;margin-left:522.9pt;margin-top:0;width:53.1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" filled="f" stroked="f">
                <v:path arrowok="t"/>
                <v:textbox inset=",7.2pt,,7.2pt">
                  <w:txbxContent>
                    <w:p w14:paraId="32F68E2D" w14:textId="77777777" w:rsidR="00D97D81" w:rsidRPr="00492315" w:rsidRDefault="00D97D81" w:rsidP="00D97D81">
                      <w:pPr>
                        <w:rPr>
                          <w:rFonts w:ascii="Times New Roman" w:hAnsi="Times New Roman" w:cs="Times New Roman"/>
                        </w:rPr>
                      </w:pPr>
                      <w:r w:rsidRPr="00492315">
                        <w:rPr>
                          <w:rFonts w:ascii="Times New Roman" w:hAnsi="Times New Roman" w:cs="Times New Roman"/>
                        </w:rPr>
                        <w:t>PGY-1</w:t>
                      </w:r>
                    </w:p>
                  </w:txbxContent>
                </v:textbox>
                <w10:wrap type="tight"/>
              </v:shape>
            </w:pict>
          </mc:Fallback>
        </mc:AlternateContent>
      </w:r>
      <w:r w:rsidR="00C36910" w:rsidRPr="00C664E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AC8C510" wp14:editId="792A76B2">
                <wp:simplePos x="0" y="0"/>
                <wp:positionH relativeFrom="column">
                  <wp:posOffset>502920</wp:posOffset>
                </wp:positionH>
                <wp:positionV relativeFrom="paragraph">
                  <wp:posOffset>0</wp:posOffset>
                </wp:positionV>
                <wp:extent cx="6010275" cy="1188720"/>
                <wp:effectExtent l="0" t="0" r="952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0275" cy="1188720"/>
                        </a:xfrm>
                        <a:prstGeom prst="rect">
                          <a:avLst/>
                        </a:prstGeom>
                        <a:solidFill>
                          <a:srgbClr val="FFFFFF"/>
                        </a:solidFill>
                        <a:ln w="9525">
                          <a:solidFill>
                            <a:srgbClr val="000000"/>
                          </a:solidFill>
                          <a:miter lim="800000"/>
                          <a:headEnd/>
                          <a:tailEnd/>
                        </a:ln>
                      </wps:spPr>
                      <wps:txbx>
                        <w:txbxContent>
                          <w:p w14:paraId="4EAA2307" w14:textId="77777777" w:rsidR="00C36910" w:rsidRPr="00492315" w:rsidRDefault="00C36910" w:rsidP="00C36910">
                            <w:pPr>
                              <w:jc w:val="center"/>
                              <w:rPr>
                                <w:rFonts w:ascii="Times New Roman" w:hAnsi="Times New Roman" w:cs="Times New Roman"/>
                                <w:b/>
                                <w:sz w:val="28"/>
                                <w:szCs w:val="28"/>
                              </w:rPr>
                            </w:pPr>
                            <w:r w:rsidRPr="00492315">
                              <w:rPr>
                                <w:rFonts w:ascii="Times New Roman" w:hAnsi="Times New Roman" w:cs="Times New Roman"/>
                                <w:b/>
                                <w:sz w:val="28"/>
                                <w:szCs w:val="28"/>
                              </w:rPr>
                              <w:t>Critical Review Form</w:t>
                            </w:r>
                          </w:p>
                          <w:p w14:paraId="700EAD1D" w14:textId="1ED8A410" w:rsidR="00C36910" w:rsidRPr="00492315" w:rsidRDefault="00C36910" w:rsidP="00C36910">
                            <w:pPr>
                              <w:jc w:val="center"/>
                              <w:rPr>
                                <w:rFonts w:ascii="Times New Roman" w:hAnsi="Times New Roman" w:cs="Times New Roman"/>
                                <w:b/>
                                <w:sz w:val="28"/>
                                <w:szCs w:val="28"/>
                              </w:rPr>
                            </w:pPr>
                            <w:r w:rsidRPr="00492315">
                              <w:rPr>
                                <w:rFonts w:ascii="Times New Roman" w:hAnsi="Times New Roman" w:cs="Times New Roman"/>
                                <w:b/>
                                <w:sz w:val="28"/>
                                <w:szCs w:val="28"/>
                              </w:rPr>
                              <w:t>Therapy</w:t>
                            </w:r>
                          </w:p>
                          <w:p w14:paraId="0670577A" w14:textId="77777777" w:rsidR="00C36910" w:rsidRPr="00492315" w:rsidRDefault="00C36910" w:rsidP="00C36910">
                            <w:pPr>
                              <w:jc w:val="center"/>
                              <w:rPr>
                                <w:rFonts w:ascii="Times New Roman" w:hAnsi="Times New Roman" w:cs="Times New Roman"/>
                                <w:b/>
                                <w:sz w:val="28"/>
                                <w:szCs w:val="28"/>
                              </w:rPr>
                            </w:pPr>
                          </w:p>
                          <w:p w14:paraId="7F3C7CB6" w14:textId="77777777" w:rsidR="00C36910" w:rsidRPr="00492315" w:rsidRDefault="00492315" w:rsidP="00C36910">
                            <w:pPr>
                              <w:autoSpaceDE w:val="0"/>
                              <w:autoSpaceDN w:val="0"/>
                              <w:adjustRightInd w:val="0"/>
                              <w:spacing w:after="240"/>
                              <w:jc w:val="center"/>
                              <w:rPr>
                                <w:rFonts w:ascii="Times New Roman" w:hAnsi="Times New Roman" w:cs="Times New Roman"/>
                                <w:color w:val="000000"/>
                                <w:sz w:val="28"/>
                                <w:szCs w:val="28"/>
                              </w:rPr>
                            </w:pPr>
                            <w:hyperlink r:id="rId5" w:history="1">
                              <w:r w:rsidR="00C36910" w:rsidRPr="00492315">
                                <w:rPr>
                                  <w:rFonts w:ascii="Times New Roman" w:hAnsi="Times New Roman" w:cs="Times New Roman"/>
                                  <w:color w:val="000087"/>
                                  <w:sz w:val="28"/>
                                  <w:szCs w:val="28"/>
                                  <w:u w:val="single" w:color="000087"/>
                                </w:rPr>
                                <w:t xml:space="preserve">Swain AH, </w:t>
                              </w:r>
                              <w:proofErr w:type="spellStart"/>
                              <w:r w:rsidR="00C36910" w:rsidRPr="00492315">
                                <w:rPr>
                                  <w:rFonts w:ascii="Times New Roman" w:hAnsi="Times New Roman" w:cs="Times New Roman"/>
                                  <w:color w:val="000087"/>
                                  <w:sz w:val="28"/>
                                  <w:szCs w:val="28"/>
                                  <w:u w:val="single" w:color="000087"/>
                                </w:rPr>
                                <w:t>Azadian</w:t>
                              </w:r>
                              <w:proofErr w:type="spellEnd"/>
                              <w:r w:rsidR="00C36910" w:rsidRPr="00492315">
                                <w:rPr>
                                  <w:rFonts w:ascii="Times New Roman" w:hAnsi="Times New Roman" w:cs="Times New Roman"/>
                                  <w:color w:val="000087"/>
                                  <w:sz w:val="28"/>
                                  <w:szCs w:val="28"/>
                                  <w:u w:val="single" w:color="000087"/>
                                </w:rPr>
                                <w:t xml:space="preserve"> BS, </w:t>
                              </w:r>
                              <w:proofErr w:type="spellStart"/>
                              <w:r w:rsidR="00C36910" w:rsidRPr="00492315">
                                <w:rPr>
                                  <w:rFonts w:ascii="Times New Roman" w:hAnsi="Times New Roman" w:cs="Times New Roman"/>
                                  <w:color w:val="000087"/>
                                  <w:sz w:val="28"/>
                                  <w:szCs w:val="28"/>
                                  <w:u w:val="single" w:color="000087"/>
                                </w:rPr>
                                <w:t>Wakeley</w:t>
                              </w:r>
                              <w:proofErr w:type="spellEnd"/>
                              <w:r w:rsidR="00C36910" w:rsidRPr="00492315">
                                <w:rPr>
                                  <w:rFonts w:ascii="Times New Roman" w:hAnsi="Times New Roman" w:cs="Times New Roman"/>
                                  <w:color w:val="000087"/>
                                  <w:sz w:val="28"/>
                                  <w:szCs w:val="28"/>
                                  <w:u w:val="single" w:color="000087"/>
                                </w:rPr>
                                <w:t xml:space="preserve"> CJ, Shakespeare PG. Management of blisters in minor burns. Br Med J (Clin Res Ed). 1987;295(6591):181.</w:t>
                              </w:r>
                            </w:hyperlink>
                          </w:p>
                          <w:p w14:paraId="676055DB" w14:textId="007AB9F4" w:rsidR="00C36910" w:rsidRPr="00F666A4" w:rsidRDefault="00C36910" w:rsidP="00C36910">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C510" id="Text Box 2" o:spid="_x0000_s1027" type="#_x0000_t202" style="position:absolute;left:0;text-align:left;margin-left:39.6pt;margin-top:0;width:473.25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">
                <v:path arrowok="t"/>
                <v:textbox>
                  <w:txbxContent>
                    <w:p w14:paraId="4EAA2307" w14:textId="77777777" w:rsidR="00C36910" w:rsidRPr="00492315" w:rsidRDefault="00C36910" w:rsidP="00C36910">
                      <w:pPr>
                        <w:jc w:val="center"/>
                        <w:rPr>
                          <w:rFonts w:ascii="Times New Roman" w:hAnsi="Times New Roman" w:cs="Times New Roman"/>
                          <w:b/>
                          <w:sz w:val="28"/>
                          <w:szCs w:val="28"/>
                        </w:rPr>
                      </w:pPr>
                      <w:r w:rsidRPr="00492315">
                        <w:rPr>
                          <w:rFonts w:ascii="Times New Roman" w:hAnsi="Times New Roman" w:cs="Times New Roman"/>
                          <w:b/>
                          <w:sz w:val="28"/>
                          <w:szCs w:val="28"/>
                        </w:rPr>
                        <w:t>Critical Review Form</w:t>
                      </w:r>
                    </w:p>
                    <w:p w14:paraId="700EAD1D" w14:textId="1ED8A410" w:rsidR="00C36910" w:rsidRPr="00492315" w:rsidRDefault="00C36910" w:rsidP="00C36910">
                      <w:pPr>
                        <w:jc w:val="center"/>
                        <w:rPr>
                          <w:rFonts w:ascii="Times New Roman" w:hAnsi="Times New Roman" w:cs="Times New Roman"/>
                          <w:b/>
                          <w:sz w:val="28"/>
                          <w:szCs w:val="28"/>
                        </w:rPr>
                      </w:pPr>
                      <w:r w:rsidRPr="00492315">
                        <w:rPr>
                          <w:rFonts w:ascii="Times New Roman" w:hAnsi="Times New Roman" w:cs="Times New Roman"/>
                          <w:b/>
                          <w:sz w:val="28"/>
                          <w:szCs w:val="28"/>
                        </w:rPr>
                        <w:t>Therapy</w:t>
                      </w:r>
                    </w:p>
                    <w:p w14:paraId="0670577A" w14:textId="77777777" w:rsidR="00C36910" w:rsidRPr="00492315" w:rsidRDefault="00C36910" w:rsidP="00C36910">
                      <w:pPr>
                        <w:jc w:val="center"/>
                        <w:rPr>
                          <w:rFonts w:ascii="Times New Roman" w:hAnsi="Times New Roman" w:cs="Times New Roman"/>
                          <w:b/>
                          <w:sz w:val="28"/>
                          <w:szCs w:val="28"/>
                        </w:rPr>
                      </w:pPr>
                    </w:p>
                    <w:p w14:paraId="7F3C7CB6" w14:textId="77777777" w:rsidR="00C36910" w:rsidRPr="00492315" w:rsidRDefault="00492315" w:rsidP="00C36910">
                      <w:pPr>
                        <w:autoSpaceDE w:val="0"/>
                        <w:autoSpaceDN w:val="0"/>
                        <w:adjustRightInd w:val="0"/>
                        <w:spacing w:after="240"/>
                        <w:jc w:val="center"/>
                        <w:rPr>
                          <w:rFonts w:ascii="Times New Roman" w:hAnsi="Times New Roman" w:cs="Times New Roman"/>
                          <w:color w:val="000000"/>
                          <w:sz w:val="28"/>
                          <w:szCs w:val="28"/>
                        </w:rPr>
                      </w:pPr>
                      <w:hyperlink r:id="rId6" w:history="1">
                        <w:r w:rsidR="00C36910" w:rsidRPr="00492315">
                          <w:rPr>
                            <w:rFonts w:ascii="Times New Roman" w:hAnsi="Times New Roman" w:cs="Times New Roman"/>
                            <w:color w:val="000087"/>
                            <w:sz w:val="28"/>
                            <w:szCs w:val="28"/>
                            <w:u w:val="single" w:color="000087"/>
                          </w:rPr>
                          <w:t xml:space="preserve">Swain AH, </w:t>
                        </w:r>
                        <w:proofErr w:type="spellStart"/>
                        <w:r w:rsidR="00C36910" w:rsidRPr="00492315">
                          <w:rPr>
                            <w:rFonts w:ascii="Times New Roman" w:hAnsi="Times New Roman" w:cs="Times New Roman"/>
                            <w:color w:val="000087"/>
                            <w:sz w:val="28"/>
                            <w:szCs w:val="28"/>
                            <w:u w:val="single" w:color="000087"/>
                          </w:rPr>
                          <w:t>Azadian</w:t>
                        </w:r>
                        <w:proofErr w:type="spellEnd"/>
                        <w:r w:rsidR="00C36910" w:rsidRPr="00492315">
                          <w:rPr>
                            <w:rFonts w:ascii="Times New Roman" w:hAnsi="Times New Roman" w:cs="Times New Roman"/>
                            <w:color w:val="000087"/>
                            <w:sz w:val="28"/>
                            <w:szCs w:val="28"/>
                            <w:u w:val="single" w:color="000087"/>
                          </w:rPr>
                          <w:t xml:space="preserve"> BS, </w:t>
                        </w:r>
                        <w:proofErr w:type="spellStart"/>
                        <w:r w:rsidR="00C36910" w:rsidRPr="00492315">
                          <w:rPr>
                            <w:rFonts w:ascii="Times New Roman" w:hAnsi="Times New Roman" w:cs="Times New Roman"/>
                            <w:color w:val="000087"/>
                            <w:sz w:val="28"/>
                            <w:szCs w:val="28"/>
                            <w:u w:val="single" w:color="000087"/>
                          </w:rPr>
                          <w:t>Wakeley</w:t>
                        </w:r>
                        <w:proofErr w:type="spellEnd"/>
                        <w:r w:rsidR="00C36910" w:rsidRPr="00492315">
                          <w:rPr>
                            <w:rFonts w:ascii="Times New Roman" w:hAnsi="Times New Roman" w:cs="Times New Roman"/>
                            <w:color w:val="000087"/>
                            <w:sz w:val="28"/>
                            <w:szCs w:val="28"/>
                            <w:u w:val="single" w:color="000087"/>
                          </w:rPr>
                          <w:t xml:space="preserve"> CJ, Shakespeare PG. Management of blisters in minor burns. Br Med J (Clin Res Ed). 1987;295(6591):181.</w:t>
                        </w:r>
                      </w:hyperlink>
                    </w:p>
                    <w:p w14:paraId="676055DB" w14:textId="007AB9F4" w:rsidR="00C36910" w:rsidRPr="00F666A4" w:rsidRDefault="00C36910" w:rsidP="00C36910">
                      <w:pPr>
                        <w:jc w:val="center"/>
                        <w:rPr>
                          <w:b/>
                          <w:sz w:val="28"/>
                          <w:szCs w:val="28"/>
                        </w:rPr>
                      </w:pPr>
                    </w:p>
                  </w:txbxContent>
                </v:textbox>
                <w10:wrap type="square"/>
              </v:shape>
            </w:pict>
          </mc:Fallback>
        </mc:AlternateContent>
      </w:r>
    </w:p>
    <w:p w14:paraId="1CD210E5" w14:textId="77777777" w:rsidR="00D97D81" w:rsidRPr="00C664ED" w:rsidRDefault="00D97D81" w:rsidP="00FC3E6A">
      <w:pPr>
        <w:spacing w:before="240" w:after="240"/>
        <w:jc w:val="both"/>
        <w:rPr>
          <w:rFonts w:ascii="Times New Roman" w:hAnsi="Times New Roman" w:cs="Times New Roman"/>
          <w:b/>
          <w:bCs/>
          <w:sz w:val="28"/>
          <w:szCs w:val="28"/>
          <w:u w:val="single"/>
        </w:rPr>
      </w:pPr>
    </w:p>
    <w:p w14:paraId="2103C295" w14:textId="77777777" w:rsidR="00D97D81" w:rsidRPr="00C664ED" w:rsidRDefault="00D97D81" w:rsidP="00FC3E6A">
      <w:pPr>
        <w:spacing w:before="240" w:after="240"/>
        <w:jc w:val="both"/>
        <w:rPr>
          <w:rFonts w:ascii="Times New Roman" w:hAnsi="Times New Roman" w:cs="Times New Roman"/>
          <w:b/>
          <w:bCs/>
          <w:sz w:val="28"/>
          <w:szCs w:val="28"/>
          <w:u w:val="single"/>
        </w:rPr>
      </w:pPr>
    </w:p>
    <w:p w14:paraId="1CBA1B49" w14:textId="77777777" w:rsidR="00C36910" w:rsidRPr="00C664ED" w:rsidRDefault="00C36910" w:rsidP="00FC3E6A">
      <w:pPr>
        <w:spacing w:before="240" w:after="240"/>
        <w:jc w:val="both"/>
        <w:rPr>
          <w:rFonts w:ascii="Times New Roman" w:hAnsi="Times New Roman" w:cs="Times New Roman"/>
          <w:b/>
          <w:bCs/>
          <w:sz w:val="28"/>
          <w:szCs w:val="28"/>
          <w:u w:val="single"/>
        </w:rPr>
      </w:pPr>
    </w:p>
    <w:p w14:paraId="3631E166" w14:textId="72A0C533" w:rsidR="00FC3E6A" w:rsidRPr="00C664ED" w:rsidRDefault="00FC3E6A" w:rsidP="00FC3E6A">
      <w:p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u w:val="single"/>
        </w:rPr>
        <w:t>Objectives:</w:t>
      </w:r>
      <w:r w:rsidRPr="00C664ED">
        <w:rPr>
          <w:rFonts w:ascii="Times New Roman" w:hAnsi="Times New Roman" w:cs="Times New Roman"/>
          <w:b/>
          <w:bCs/>
          <w:sz w:val="28"/>
          <w:szCs w:val="28"/>
        </w:rPr>
        <w:t xml:space="preserve"> To investigate the effects of minor burn blister de-roofing, aspiration, and keeping blisters intact on “bacterial colonization of the blister fluid or surface of the burn and on wound pain”. (p 181)</w:t>
      </w:r>
    </w:p>
    <w:p w14:paraId="5FF98E87" w14:textId="3B696B86" w:rsidR="00FC3E6A" w:rsidRPr="00C664ED" w:rsidRDefault="00FC3E6A" w:rsidP="00FC3E6A">
      <w:p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u w:val="single"/>
        </w:rPr>
        <w:t>Methods:</w:t>
      </w:r>
      <w:r w:rsidRPr="00C664ED">
        <w:rPr>
          <w:rFonts w:ascii="Times New Roman" w:hAnsi="Times New Roman" w:cs="Times New Roman"/>
          <w:b/>
          <w:bCs/>
          <w:sz w:val="28"/>
          <w:szCs w:val="28"/>
        </w:rPr>
        <w:t xml:space="preserve"> 202 patients presenting to two ED’s during an unspecified time period with minor (partial thickness) burn injuries averaging &lt;1% of body surface area (BSA) of the arm or leg were managed in one of three ways in non-randomized fashion. During phase-1 blisters were left intact for up to 10 days with aspiration of blister fluid for culture (uncertain when aspiration occurred). In phase-2 “blister fluid was aspirated through a single puncture hole at the first follow-up visit” and “some of the blisters which were aspirated…were actively deroofed”. </w:t>
      </w:r>
    </w:p>
    <w:p w14:paraId="6E88DB17" w14:textId="1C15FB3E" w:rsidR="00FC3E6A" w:rsidRPr="00C664ED" w:rsidRDefault="00FC3E6A" w:rsidP="00351750">
      <w:p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rPr>
        <w:t>Patients were asked to follow-up in the next weekday Burn Clinic and 2-3 times weekly thereafter (for undefined duration). The lumen of the blister was swabbed once the during the next 12 days. Patients with aspiration or deroofing were asked at least one day later about any change in pain (increased, no change, or decreased). “Sampling times were comparable in aspirated and exposed burns”, but specific intervals to obtaining fluid specimens are not reported. The culture specimens “were analyzed according to standard bacteriological methods” which are not described further.</w:t>
      </w:r>
    </w:p>
    <w:p w14:paraId="12543C96" w14:textId="77777777" w:rsidR="004B7823" w:rsidRPr="00C664ED" w:rsidRDefault="004B7823" w:rsidP="00351750">
      <w:pPr>
        <w:spacing w:before="240" w:after="240"/>
        <w:jc w:val="both"/>
        <w:rPr>
          <w:rFonts w:ascii="Times New Roman" w:hAnsi="Times New Roman" w:cs="Times New Roman"/>
        </w:rPr>
      </w:pPr>
    </w:p>
    <w:tbl>
      <w:tblPr>
        <w:tblStyle w:val="TableGrid"/>
        <w:tblW w:w="10545" w:type="dxa"/>
        <w:jc w:val="center"/>
        <w:tblLook w:val="04A0" w:firstRow="1" w:lastRow="0" w:firstColumn="1" w:lastColumn="0" w:noHBand="0" w:noVBand="1"/>
      </w:tblPr>
      <w:tblGrid>
        <w:gridCol w:w="3872"/>
        <w:gridCol w:w="6673"/>
      </w:tblGrid>
      <w:tr w:rsidR="00FC3E6A" w:rsidRPr="00C664ED" w14:paraId="59E7BE0A" w14:textId="77777777" w:rsidTr="00C664ED">
        <w:trPr>
          <w:trHeight w:val="767"/>
          <w:jc w:val="center"/>
        </w:trPr>
        <w:tc>
          <w:tcPr>
            <w:tcW w:w="10545" w:type="dxa"/>
            <w:gridSpan w:val="2"/>
            <w:tcBorders>
              <w:bottom w:val="single" w:sz="2" w:space="0" w:color="auto"/>
            </w:tcBorders>
          </w:tcPr>
          <w:p w14:paraId="0DA3A46E" w14:textId="77777777" w:rsidR="00FC3E6A" w:rsidRPr="00C664ED" w:rsidRDefault="00FC3E6A" w:rsidP="00EF32E4">
            <w:pPr>
              <w:jc w:val="center"/>
              <w:rPr>
                <w:rFonts w:ascii="Times New Roman" w:hAnsi="Times New Roman" w:cs="Times New Roman"/>
                <w:b/>
                <w:sz w:val="36"/>
                <w:szCs w:val="36"/>
              </w:rPr>
            </w:pPr>
            <w:r w:rsidRPr="00C664ED">
              <w:rPr>
                <w:rFonts w:ascii="Times New Roman" w:hAnsi="Times New Roman" w:cs="Times New Roman"/>
                <w:b/>
                <w:sz w:val="36"/>
                <w:szCs w:val="36"/>
              </w:rPr>
              <w:t>Critical Review Form: Therapy</w:t>
            </w:r>
          </w:p>
        </w:tc>
      </w:tr>
      <w:tr w:rsidR="00FC3E6A" w:rsidRPr="00C664ED" w14:paraId="103CFE31" w14:textId="77777777" w:rsidTr="00C664ED">
        <w:trPr>
          <w:trHeight w:val="103"/>
          <w:jc w:val="center"/>
        </w:trPr>
        <w:tc>
          <w:tcPr>
            <w:tcW w:w="3872" w:type="dxa"/>
            <w:tcBorders>
              <w:top w:val="single" w:sz="2" w:space="0" w:color="auto"/>
              <w:left w:val="single" w:sz="2" w:space="0" w:color="auto"/>
              <w:bottom w:val="single" w:sz="24" w:space="0" w:color="auto"/>
              <w:right w:val="single" w:sz="2" w:space="0" w:color="auto"/>
            </w:tcBorders>
          </w:tcPr>
          <w:p w14:paraId="2A727AAC" w14:textId="77777777" w:rsidR="00FC3E6A" w:rsidRPr="00C664ED" w:rsidRDefault="00FC3E6A" w:rsidP="00EF32E4">
            <w:pPr>
              <w:jc w:val="center"/>
              <w:rPr>
                <w:rFonts w:ascii="Times New Roman" w:hAnsi="Times New Roman" w:cs="Times New Roman"/>
                <w:sz w:val="20"/>
                <w:szCs w:val="20"/>
              </w:rPr>
            </w:pPr>
            <w:r w:rsidRPr="00C664ED">
              <w:rPr>
                <w:rFonts w:ascii="Times New Roman" w:hAnsi="Times New Roman" w:cs="Times New Roman"/>
                <w:sz w:val="20"/>
                <w:szCs w:val="20"/>
              </w:rPr>
              <w:t>Guide</w:t>
            </w:r>
          </w:p>
        </w:tc>
        <w:tc>
          <w:tcPr>
            <w:tcW w:w="6673" w:type="dxa"/>
            <w:tcBorders>
              <w:top w:val="single" w:sz="2" w:space="0" w:color="auto"/>
              <w:left w:val="single" w:sz="2" w:space="0" w:color="auto"/>
              <w:bottom w:val="single" w:sz="24" w:space="0" w:color="auto"/>
              <w:right w:val="single" w:sz="2" w:space="0" w:color="auto"/>
            </w:tcBorders>
          </w:tcPr>
          <w:p w14:paraId="04D8E7B0" w14:textId="77777777" w:rsidR="00FC3E6A" w:rsidRPr="00C664ED" w:rsidRDefault="00FC3E6A" w:rsidP="00EF32E4">
            <w:pPr>
              <w:jc w:val="center"/>
              <w:rPr>
                <w:rFonts w:ascii="Times New Roman" w:hAnsi="Times New Roman" w:cs="Times New Roman"/>
                <w:sz w:val="20"/>
                <w:szCs w:val="20"/>
              </w:rPr>
            </w:pPr>
            <w:r w:rsidRPr="00C664ED">
              <w:rPr>
                <w:rFonts w:ascii="Times New Roman" w:hAnsi="Times New Roman" w:cs="Times New Roman"/>
                <w:sz w:val="20"/>
                <w:szCs w:val="20"/>
              </w:rPr>
              <w:t>Comments</w:t>
            </w:r>
          </w:p>
        </w:tc>
      </w:tr>
      <w:tr w:rsidR="00FC3E6A" w:rsidRPr="00C664ED" w14:paraId="35CF526E" w14:textId="77777777" w:rsidTr="00C664ED">
        <w:trPr>
          <w:trHeight w:val="354"/>
          <w:jc w:val="center"/>
        </w:trPr>
        <w:tc>
          <w:tcPr>
            <w:tcW w:w="10545" w:type="dxa"/>
            <w:gridSpan w:val="2"/>
            <w:tcBorders>
              <w:top w:val="single" w:sz="24" w:space="0" w:color="auto"/>
              <w:left w:val="single" w:sz="24" w:space="0" w:color="auto"/>
              <w:right w:val="single" w:sz="24" w:space="0" w:color="auto"/>
            </w:tcBorders>
          </w:tcPr>
          <w:p w14:paraId="0EF05A92" w14:textId="77777777" w:rsidR="00FC3E6A" w:rsidRPr="00C664ED" w:rsidRDefault="00FC3E6A" w:rsidP="00EF32E4">
            <w:pPr>
              <w:jc w:val="center"/>
              <w:rPr>
                <w:rFonts w:ascii="Times New Roman" w:hAnsi="Times New Roman" w:cs="Times New Roman"/>
                <w:b/>
                <w:sz w:val="28"/>
                <w:szCs w:val="28"/>
              </w:rPr>
            </w:pPr>
            <w:r w:rsidRPr="00C664ED">
              <w:rPr>
                <w:rFonts w:ascii="Times New Roman" w:hAnsi="Times New Roman" w:cs="Times New Roman"/>
                <w:b/>
                <w:sz w:val="28"/>
                <w:szCs w:val="28"/>
              </w:rPr>
              <w:t>Are the results valid?</w:t>
            </w:r>
          </w:p>
        </w:tc>
      </w:tr>
      <w:tr w:rsidR="00FC3E6A" w:rsidRPr="00C664ED" w14:paraId="4ADA2321" w14:textId="77777777" w:rsidTr="00C664ED">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tcPr>
          <w:p w14:paraId="6D9A130F" w14:textId="77777777" w:rsidR="00FC3E6A" w:rsidRPr="00C664ED" w:rsidRDefault="00FC3E6A" w:rsidP="00EF32E4">
            <w:pPr>
              <w:jc w:val="center"/>
              <w:rPr>
                <w:rFonts w:ascii="Times New Roman" w:hAnsi="Times New Roman" w:cs="Times New Roman"/>
                <w:b/>
                <w:sz w:val="22"/>
                <w:szCs w:val="22"/>
              </w:rPr>
            </w:pPr>
            <w:r w:rsidRPr="00C664ED">
              <w:rPr>
                <w:rFonts w:ascii="Times New Roman" w:hAnsi="Times New Roman" w:cs="Times New Roman"/>
                <w:b/>
                <w:sz w:val="22"/>
                <w:szCs w:val="22"/>
              </w:rPr>
              <w:t xml:space="preserve">Did experimental and control groups </w:t>
            </w:r>
            <w:proofErr w:type="gramStart"/>
            <w:r w:rsidRPr="00C664ED">
              <w:rPr>
                <w:rFonts w:ascii="Times New Roman" w:hAnsi="Times New Roman" w:cs="Times New Roman"/>
                <w:b/>
                <w:sz w:val="22"/>
                <w:szCs w:val="22"/>
              </w:rPr>
              <w:t>being</w:t>
            </w:r>
            <w:proofErr w:type="gramEnd"/>
            <w:r w:rsidRPr="00C664ED">
              <w:rPr>
                <w:rFonts w:ascii="Times New Roman" w:hAnsi="Times New Roman" w:cs="Times New Roman"/>
                <w:b/>
                <w:sz w:val="22"/>
                <w:szCs w:val="22"/>
              </w:rPr>
              <w:t xml:space="preserve"> the study with a similar prognosis?</w:t>
            </w:r>
          </w:p>
        </w:tc>
      </w:tr>
      <w:tr w:rsidR="00FC3E6A" w:rsidRPr="00C664ED" w14:paraId="1AD383B3" w14:textId="77777777" w:rsidTr="00C664ED">
        <w:trPr>
          <w:trHeight w:val="548"/>
          <w:jc w:val="center"/>
        </w:trPr>
        <w:tc>
          <w:tcPr>
            <w:tcW w:w="3872" w:type="dxa"/>
            <w:tcBorders>
              <w:left w:val="single" w:sz="24" w:space="0" w:color="auto"/>
            </w:tcBorders>
          </w:tcPr>
          <w:p w14:paraId="2D828C6B"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Were patients randomized?</w:t>
            </w:r>
          </w:p>
          <w:p w14:paraId="0451C023" w14:textId="77777777" w:rsidR="00FC3E6A" w:rsidRPr="00C664ED" w:rsidRDefault="00FC3E6A" w:rsidP="00EF32E4">
            <w:pPr>
              <w:rPr>
                <w:rFonts w:ascii="Times New Roman" w:hAnsi="Times New Roman" w:cs="Times New Roman"/>
                <w:sz w:val="20"/>
                <w:szCs w:val="20"/>
              </w:rPr>
            </w:pPr>
          </w:p>
        </w:tc>
        <w:tc>
          <w:tcPr>
            <w:tcW w:w="6673" w:type="dxa"/>
            <w:tcBorders>
              <w:right w:val="single" w:sz="24" w:space="0" w:color="auto"/>
            </w:tcBorders>
          </w:tcPr>
          <w:p w14:paraId="4F44BB55"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No randomization – this was a two-phase study.</w:t>
            </w:r>
          </w:p>
        </w:tc>
      </w:tr>
      <w:tr w:rsidR="00FC3E6A" w:rsidRPr="00C664ED" w14:paraId="1A6222B9" w14:textId="77777777" w:rsidTr="00C664ED">
        <w:trPr>
          <w:trHeight w:val="1115"/>
          <w:jc w:val="center"/>
        </w:trPr>
        <w:tc>
          <w:tcPr>
            <w:tcW w:w="3872" w:type="dxa"/>
            <w:tcBorders>
              <w:left w:val="single" w:sz="24" w:space="0" w:color="auto"/>
            </w:tcBorders>
          </w:tcPr>
          <w:p w14:paraId="3F701902" w14:textId="656748B6"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Was allocation concealed? Was it possible to subvert the randomization to ensure a patient would be “randomized” to a particular group?</w:t>
            </w:r>
          </w:p>
        </w:tc>
        <w:tc>
          <w:tcPr>
            <w:tcW w:w="6673" w:type="dxa"/>
            <w:tcBorders>
              <w:right w:val="single" w:sz="24" w:space="0" w:color="auto"/>
            </w:tcBorders>
          </w:tcPr>
          <w:p w14:paraId="4A7C374B"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No randomization so no allocation to conceal.</w:t>
            </w:r>
          </w:p>
        </w:tc>
      </w:tr>
      <w:tr w:rsidR="00FC3E6A" w:rsidRPr="00C664ED" w14:paraId="3CE6B094" w14:textId="77777777" w:rsidTr="00C664ED">
        <w:trPr>
          <w:trHeight w:val="305"/>
          <w:jc w:val="center"/>
        </w:trPr>
        <w:tc>
          <w:tcPr>
            <w:tcW w:w="3872" w:type="dxa"/>
            <w:tcBorders>
              <w:left w:val="single" w:sz="24" w:space="0" w:color="auto"/>
              <w:bottom w:val="single" w:sz="4" w:space="0" w:color="auto"/>
            </w:tcBorders>
          </w:tcPr>
          <w:p w14:paraId="41DACAF4"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Were patients analyzed in the groups to which they were randomized?</w:t>
            </w:r>
          </w:p>
          <w:p w14:paraId="01A8D1E1" w14:textId="77777777" w:rsidR="00FC3E6A" w:rsidRPr="00C664ED" w:rsidRDefault="00FC3E6A" w:rsidP="00EF32E4">
            <w:pPr>
              <w:rPr>
                <w:rFonts w:ascii="Times New Roman" w:hAnsi="Times New Roman" w:cs="Times New Roman"/>
                <w:sz w:val="20"/>
                <w:szCs w:val="20"/>
              </w:rPr>
            </w:pPr>
          </w:p>
        </w:tc>
        <w:tc>
          <w:tcPr>
            <w:tcW w:w="6673" w:type="dxa"/>
            <w:tcBorders>
              <w:bottom w:val="single" w:sz="4" w:space="0" w:color="auto"/>
              <w:right w:val="single" w:sz="24" w:space="0" w:color="auto"/>
            </w:tcBorders>
          </w:tcPr>
          <w:p w14:paraId="4488530B"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Presumably yes, but not explicitly stated whether crossovers occurred.</w:t>
            </w:r>
          </w:p>
        </w:tc>
      </w:tr>
      <w:tr w:rsidR="00FC3E6A" w:rsidRPr="00C664ED" w14:paraId="51CBEA67" w14:textId="77777777" w:rsidTr="00C664ED">
        <w:trPr>
          <w:trHeight w:val="575"/>
          <w:jc w:val="center"/>
        </w:trPr>
        <w:tc>
          <w:tcPr>
            <w:tcW w:w="3872" w:type="dxa"/>
            <w:tcBorders>
              <w:left w:val="single" w:sz="24" w:space="0" w:color="auto"/>
              <w:bottom w:val="single" w:sz="2" w:space="0" w:color="auto"/>
            </w:tcBorders>
          </w:tcPr>
          <w:p w14:paraId="7910EC10"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Were patients in the treatment and control groups similar with respect to known prognostic factors?</w:t>
            </w:r>
          </w:p>
          <w:p w14:paraId="193D1AE6" w14:textId="77777777" w:rsidR="00FC3E6A" w:rsidRPr="00C664ED" w:rsidRDefault="00FC3E6A" w:rsidP="00EF32E4">
            <w:pPr>
              <w:rPr>
                <w:rFonts w:ascii="Times New Roman" w:hAnsi="Times New Roman" w:cs="Times New Roman"/>
                <w:sz w:val="20"/>
                <w:szCs w:val="20"/>
              </w:rPr>
            </w:pPr>
          </w:p>
        </w:tc>
        <w:tc>
          <w:tcPr>
            <w:tcW w:w="6673" w:type="dxa"/>
            <w:tcBorders>
              <w:bottom w:val="single" w:sz="2" w:space="0" w:color="auto"/>
              <w:right w:val="single" w:sz="24" w:space="0" w:color="auto"/>
            </w:tcBorders>
          </w:tcPr>
          <w:p w14:paraId="583DB169"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Uncertain since no demographics reported (% with diabetes or other immunocompromising conditions).</w:t>
            </w:r>
          </w:p>
        </w:tc>
      </w:tr>
      <w:tr w:rsidR="00FC3E6A" w:rsidRPr="00C664ED" w14:paraId="00BCC3EA" w14:textId="77777777" w:rsidTr="00C664ED">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tcPr>
          <w:p w14:paraId="16EC426B" w14:textId="77777777" w:rsidR="00FC3E6A" w:rsidRPr="00C664ED" w:rsidRDefault="00FC3E6A" w:rsidP="00EF32E4">
            <w:pPr>
              <w:jc w:val="center"/>
              <w:rPr>
                <w:rFonts w:ascii="Times New Roman" w:hAnsi="Times New Roman" w:cs="Times New Roman"/>
                <w:sz w:val="22"/>
                <w:szCs w:val="22"/>
              </w:rPr>
            </w:pPr>
            <w:r w:rsidRPr="00C664ED">
              <w:rPr>
                <w:rFonts w:ascii="Times New Roman" w:hAnsi="Times New Roman" w:cs="Times New Roman"/>
                <w:b/>
                <w:sz w:val="22"/>
                <w:szCs w:val="22"/>
              </w:rPr>
              <w:lastRenderedPageBreak/>
              <w:t>Did experimental and control groups retain a similar prognosis after the study started?</w:t>
            </w:r>
          </w:p>
        </w:tc>
      </w:tr>
      <w:tr w:rsidR="00FC3E6A" w:rsidRPr="00C664ED" w14:paraId="28D30E83" w14:textId="77777777" w:rsidTr="00C664ED">
        <w:trPr>
          <w:trHeight w:val="296"/>
          <w:jc w:val="center"/>
        </w:trPr>
        <w:tc>
          <w:tcPr>
            <w:tcW w:w="3872" w:type="dxa"/>
            <w:tcBorders>
              <w:left w:val="single" w:sz="24" w:space="0" w:color="auto"/>
            </w:tcBorders>
          </w:tcPr>
          <w:p w14:paraId="64B48E98"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Were patients aware of group allocation?</w:t>
            </w:r>
          </w:p>
          <w:p w14:paraId="7DCF4BF6" w14:textId="77777777" w:rsidR="00FC3E6A" w:rsidRPr="00C664ED" w:rsidRDefault="00FC3E6A" w:rsidP="00EF32E4">
            <w:pPr>
              <w:rPr>
                <w:rFonts w:ascii="Times New Roman" w:hAnsi="Times New Roman" w:cs="Times New Roman"/>
                <w:sz w:val="20"/>
                <w:szCs w:val="20"/>
              </w:rPr>
            </w:pPr>
          </w:p>
        </w:tc>
        <w:tc>
          <w:tcPr>
            <w:tcW w:w="6673" w:type="dxa"/>
            <w:tcBorders>
              <w:right w:val="single" w:sz="24" w:space="0" w:color="auto"/>
            </w:tcBorders>
          </w:tcPr>
          <w:p w14:paraId="14A21382"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Yes, no blinding.</w:t>
            </w:r>
          </w:p>
        </w:tc>
      </w:tr>
      <w:tr w:rsidR="00FC3E6A" w:rsidRPr="00C664ED" w14:paraId="21FF34A7" w14:textId="77777777" w:rsidTr="00C664ED">
        <w:trPr>
          <w:trHeight w:val="224"/>
          <w:jc w:val="center"/>
        </w:trPr>
        <w:tc>
          <w:tcPr>
            <w:tcW w:w="3872" w:type="dxa"/>
            <w:tcBorders>
              <w:left w:val="single" w:sz="24" w:space="0" w:color="auto"/>
            </w:tcBorders>
          </w:tcPr>
          <w:p w14:paraId="43E0787A"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Were clinicians aware of group allocation?</w:t>
            </w:r>
          </w:p>
        </w:tc>
        <w:tc>
          <w:tcPr>
            <w:tcW w:w="6673" w:type="dxa"/>
            <w:tcBorders>
              <w:right w:val="single" w:sz="24" w:space="0" w:color="auto"/>
            </w:tcBorders>
          </w:tcPr>
          <w:p w14:paraId="157AC5B4"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Yes, no blinding.</w:t>
            </w:r>
          </w:p>
        </w:tc>
      </w:tr>
      <w:tr w:rsidR="00FC3E6A" w:rsidRPr="00C664ED" w14:paraId="38CE57FF" w14:textId="77777777" w:rsidTr="00C664ED">
        <w:trPr>
          <w:trHeight w:val="77"/>
          <w:jc w:val="center"/>
        </w:trPr>
        <w:tc>
          <w:tcPr>
            <w:tcW w:w="3872" w:type="dxa"/>
            <w:tcBorders>
              <w:left w:val="single" w:sz="24" w:space="0" w:color="auto"/>
            </w:tcBorders>
          </w:tcPr>
          <w:p w14:paraId="5693AF3A"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Were outcome assessors aware of group allocation?</w:t>
            </w:r>
          </w:p>
        </w:tc>
        <w:tc>
          <w:tcPr>
            <w:tcW w:w="6673" w:type="dxa"/>
            <w:tcBorders>
              <w:right w:val="single" w:sz="24" w:space="0" w:color="auto"/>
            </w:tcBorders>
          </w:tcPr>
          <w:p w14:paraId="7AB625A0"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Yes, no statement of outcome assessor blinding.</w:t>
            </w:r>
          </w:p>
        </w:tc>
      </w:tr>
      <w:tr w:rsidR="00FC3E6A" w:rsidRPr="00C664ED" w14:paraId="57BBFD47" w14:textId="77777777" w:rsidTr="00C664ED">
        <w:trPr>
          <w:trHeight w:val="77"/>
          <w:jc w:val="center"/>
        </w:trPr>
        <w:tc>
          <w:tcPr>
            <w:tcW w:w="3872" w:type="dxa"/>
            <w:tcBorders>
              <w:left w:val="single" w:sz="24" w:space="0" w:color="auto"/>
              <w:bottom w:val="single" w:sz="24" w:space="0" w:color="auto"/>
            </w:tcBorders>
          </w:tcPr>
          <w:p w14:paraId="5F12A8A0"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Was follow-up complete?</w:t>
            </w:r>
          </w:p>
          <w:p w14:paraId="69DBFDE8" w14:textId="77777777" w:rsidR="00FC3E6A" w:rsidRPr="00C664ED" w:rsidRDefault="00FC3E6A" w:rsidP="00EF32E4">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37A889D2"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Uncertain since no follow-up rates are provided.</w:t>
            </w:r>
          </w:p>
        </w:tc>
      </w:tr>
      <w:tr w:rsidR="00FC3E6A" w:rsidRPr="00C664ED" w14:paraId="5F505E81" w14:textId="77777777" w:rsidTr="00C664ED">
        <w:trPr>
          <w:trHeight w:val="354"/>
          <w:jc w:val="center"/>
        </w:trPr>
        <w:tc>
          <w:tcPr>
            <w:tcW w:w="10545" w:type="dxa"/>
            <w:gridSpan w:val="2"/>
            <w:tcBorders>
              <w:top w:val="single" w:sz="24" w:space="0" w:color="auto"/>
              <w:left w:val="single" w:sz="24" w:space="0" w:color="auto"/>
              <w:right w:val="single" w:sz="24" w:space="0" w:color="auto"/>
            </w:tcBorders>
          </w:tcPr>
          <w:p w14:paraId="61F06B47" w14:textId="77777777" w:rsidR="00FC3E6A" w:rsidRPr="00C664ED" w:rsidRDefault="00FC3E6A" w:rsidP="00EF32E4">
            <w:pPr>
              <w:jc w:val="center"/>
              <w:rPr>
                <w:rFonts w:ascii="Times New Roman" w:hAnsi="Times New Roman" w:cs="Times New Roman"/>
                <w:b/>
                <w:sz w:val="28"/>
                <w:szCs w:val="28"/>
              </w:rPr>
            </w:pPr>
            <w:r w:rsidRPr="00C664ED">
              <w:rPr>
                <w:rFonts w:ascii="Times New Roman" w:hAnsi="Times New Roman" w:cs="Times New Roman"/>
                <w:b/>
                <w:sz w:val="28"/>
                <w:szCs w:val="28"/>
              </w:rPr>
              <w:t>What are the results?</w:t>
            </w:r>
          </w:p>
        </w:tc>
      </w:tr>
      <w:tr w:rsidR="00FC3E6A" w:rsidRPr="00C664ED" w14:paraId="5E5E17F0" w14:textId="77777777" w:rsidTr="00C664ED">
        <w:trPr>
          <w:trHeight w:val="367"/>
          <w:jc w:val="center"/>
        </w:trPr>
        <w:tc>
          <w:tcPr>
            <w:tcW w:w="3872" w:type="dxa"/>
            <w:tcBorders>
              <w:left w:val="single" w:sz="24" w:space="0" w:color="auto"/>
            </w:tcBorders>
          </w:tcPr>
          <w:p w14:paraId="2946614B"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How large was the treatment effect?</w:t>
            </w:r>
          </w:p>
          <w:p w14:paraId="0C0F3957" w14:textId="77777777" w:rsidR="00FC3E6A" w:rsidRPr="00C664ED" w:rsidRDefault="00FC3E6A" w:rsidP="00EF32E4">
            <w:pPr>
              <w:rPr>
                <w:rFonts w:ascii="Times New Roman" w:hAnsi="Times New Roman" w:cs="Times New Roman"/>
                <w:sz w:val="20"/>
                <w:szCs w:val="20"/>
              </w:rPr>
            </w:pPr>
          </w:p>
          <w:p w14:paraId="3F176FD5" w14:textId="77777777" w:rsidR="00FC3E6A" w:rsidRPr="00C664ED" w:rsidRDefault="00FC3E6A" w:rsidP="00EF32E4">
            <w:pPr>
              <w:rPr>
                <w:rFonts w:ascii="Times New Roman" w:hAnsi="Times New Roman" w:cs="Times New Roman"/>
                <w:sz w:val="20"/>
                <w:szCs w:val="20"/>
              </w:rPr>
            </w:pPr>
          </w:p>
          <w:p w14:paraId="012A252F" w14:textId="77777777" w:rsidR="00FC3E6A" w:rsidRPr="00C664ED" w:rsidRDefault="00FC3E6A" w:rsidP="00EF32E4">
            <w:pPr>
              <w:rPr>
                <w:rFonts w:ascii="Times New Roman" w:hAnsi="Times New Roman" w:cs="Times New Roman"/>
                <w:sz w:val="20"/>
                <w:szCs w:val="20"/>
              </w:rPr>
            </w:pPr>
          </w:p>
          <w:p w14:paraId="48E137A4" w14:textId="77777777" w:rsidR="00FC3E6A" w:rsidRPr="00C664ED" w:rsidRDefault="00FC3E6A" w:rsidP="00EF32E4">
            <w:pPr>
              <w:rPr>
                <w:rFonts w:ascii="Times New Roman" w:hAnsi="Times New Roman" w:cs="Times New Roman"/>
                <w:sz w:val="20"/>
                <w:szCs w:val="20"/>
              </w:rPr>
            </w:pPr>
          </w:p>
        </w:tc>
        <w:tc>
          <w:tcPr>
            <w:tcW w:w="6673" w:type="dxa"/>
            <w:tcBorders>
              <w:right w:val="single" w:sz="24" w:space="0" w:color="auto"/>
            </w:tcBorders>
          </w:tcPr>
          <w:p w14:paraId="032077EF" w14:textId="58F3CF9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 xml:space="preserve">In addition to the non-randomized design and incomplete methods reporting that would be impossible to replicate, the reporting of results is confusing. For example, the authors report 202 patients enrolled but the table reports 110 in the “intact” group, 104 in the “aspirated” group, and 102 in the “exposed” group – none of these add up to 202? In addition, they report that 37 patients with deroofed blisters had no pain </w:t>
            </w:r>
            <w:proofErr w:type="gramStart"/>
            <w:r w:rsidRPr="00C664ED">
              <w:rPr>
                <w:rFonts w:ascii="Times New Roman" w:hAnsi="Times New Roman" w:cs="Times New Roman"/>
                <w:sz w:val="20"/>
                <w:szCs w:val="20"/>
              </w:rPr>
              <w:t>reduction</w:t>
            </w:r>
            <w:proofErr w:type="gramEnd"/>
            <w:r w:rsidRPr="00C664ED">
              <w:rPr>
                <w:rFonts w:ascii="Times New Roman" w:hAnsi="Times New Roman" w:cs="Times New Roman"/>
                <w:sz w:val="20"/>
                <w:szCs w:val="20"/>
              </w:rPr>
              <w:t xml:space="preserve"> but their table indicates that 102 patients had exposed (deroofed) blisters. Does one interpret that discrepancy as only 37 deroofed patients were asked about pain reduction? Or that only 37 patients had their blister deroofed? </w:t>
            </w:r>
          </w:p>
          <w:p w14:paraId="0FA5B33D" w14:textId="77777777" w:rsidR="00FC3E6A" w:rsidRPr="00C664ED" w:rsidRDefault="00FC3E6A" w:rsidP="00EF32E4">
            <w:pPr>
              <w:rPr>
                <w:rFonts w:ascii="Times New Roman" w:hAnsi="Times New Roman" w:cs="Times New Roman"/>
                <w:sz w:val="20"/>
                <w:szCs w:val="20"/>
              </w:rPr>
            </w:pPr>
          </w:p>
          <w:p w14:paraId="62D9F377" w14:textId="04C60790"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With those reporting problems noted, the authors note less bacterial colonization of intact blisters (14%) than with aspirated (70%) or exposed/deroofed (76%). They also reported that 0/37 (0%) deroofed patients reported pain reduction (16 increased, 21 unchanged) vs. pain reduction of 23/73 (37%) with aspiration. No confounding variables or adjusted analysis are reported, nor any contemplation of limitations.</w:t>
            </w:r>
          </w:p>
        </w:tc>
      </w:tr>
      <w:tr w:rsidR="00FC3E6A" w:rsidRPr="00C664ED" w14:paraId="61D81D61" w14:textId="77777777" w:rsidTr="00C664ED">
        <w:trPr>
          <w:trHeight w:val="215"/>
          <w:jc w:val="center"/>
        </w:trPr>
        <w:tc>
          <w:tcPr>
            <w:tcW w:w="3872" w:type="dxa"/>
            <w:tcBorders>
              <w:left w:val="single" w:sz="24" w:space="0" w:color="auto"/>
              <w:bottom w:val="single" w:sz="24" w:space="0" w:color="auto"/>
            </w:tcBorders>
          </w:tcPr>
          <w:p w14:paraId="5AC927C1"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How precise was the estimate of the treatment effect? (i.e. what 95% CIs were associated with the results?)</w:t>
            </w:r>
          </w:p>
          <w:p w14:paraId="72070195" w14:textId="77777777" w:rsidR="00FC3E6A" w:rsidRPr="00C664ED" w:rsidRDefault="00FC3E6A" w:rsidP="00EF32E4">
            <w:pPr>
              <w:rPr>
                <w:rFonts w:ascii="Times New Roman" w:hAnsi="Times New Roman" w:cs="Times New Roman"/>
                <w:sz w:val="20"/>
                <w:szCs w:val="20"/>
              </w:rPr>
            </w:pPr>
          </w:p>
          <w:p w14:paraId="11D4B59B" w14:textId="77777777" w:rsidR="00FC3E6A" w:rsidRPr="00C664ED" w:rsidRDefault="00FC3E6A" w:rsidP="00EF32E4">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2847B42E"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 xml:space="preserve">No </w:t>
            </w:r>
            <w:hyperlink r:id="rId7" w:history="1">
              <w:r w:rsidRPr="00C664ED">
                <w:rPr>
                  <w:rStyle w:val="Hyperlink"/>
                  <w:rFonts w:ascii="Times New Roman" w:hAnsi="Times New Roman" w:cs="Times New Roman"/>
                  <w:sz w:val="20"/>
                  <w:szCs w:val="20"/>
                </w:rPr>
                <w:t>confidence intervals</w:t>
              </w:r>
            </w:hyperlink>
            <w:r w:rsidRPr="00C664ED">
              <w:rPr>
                <w:rFonts w:ascii="Times New Roman" w:hAnsi="Times New Roman" w:cs="Times New Roman"/>
                <w:sz w:val="20"/>
                <w:szCs w:val="20"/>
              </w:rPr>
              <w:t xml:space="preserve"> reported.</w:t>
            </w:r>
          </w:p>
        </w:tc>
      </w:tr>
      <w:tr w:rsidR="00FC3E6A" w:rsidRPr="00C664ED" w14:paraId="09423C21" w14:textId="77777777" w:rsidTr="00C664ED">
        <w:trPr>
          <w:trHeight w:val="354"/>
          <w:jc w:val="center"/>
        </w:trPr>
        <w:tc>
          <w:tcPr>
            <w:tcW w:w="10545" w:type="dxa"/>
            <w:gridSpan w:val="2"/>
            <w:tcBorders>
              <w:top w:val="single" w:sz="24" w:space="0" w:color="auto"/>
              <w:left w:val="single" w:sz="24" w:space="0" w:color="auto"/>
              <w:right w:val="single" w:sz="24" w:space="0" w:color="auto"/>
            </w:tcBorders>
          </w:tcPr>
          <w:p w14:paraId="3AEBF5D2" w14:textId="77777777" w:rsidR="00FC3E6A" w:rsidRPr="00C664ED" w:rsidRDefault="00FC3E6A" w:rsidP="00EF32E4">
            <w:pPr>
              <w:jc w:val="center"/>
              <w:rPr>
                <w:rFonts w:ascii="Times New Roman" w:hAnsi="Times New Roman" w:cs="Times New Roman"/>
                <w:b/>
                <w:sz w:val="28"/>
                <w:szCs w:val="28"/>
              </w:rPr>
            </w:pPr>
            <w:r w:rsidRPr="00C664ED">
              <w:rPr>
                <w:rFonts w:ascii="Times New Roman" w:hAnsi="Times New Roman" w:cs="Times New Roman"/>
                <w:b/>
                <w:sz w:val="28"/>
                <w:szCs w:val="28"/>
              </w:rPr>
              <w:t>How can I apply the results to patient care?</w:t>
            </w:r>
          </w:p>
        </w:tc>
      </w:tr>
      <w:tr w:rsidR="00FC3E6A" w:rsidRPr="00C664ED" w14:paraId="78AA2D6E" w14:textId="77777777" w:rsidTr="00C664ED">
        <w:trPr>
          <w:trHeight w:val="367"/>
          <w:jc w:val="center"/>
        </w:trPr>
        <w:tc>
          <w:tcPr>
            <w:tcW w:w="3872" w:type="dxa"/>
            <w:tcBorders>
              <w:left w:val="single" w:sz="24" w:space="0" w:color="auto"/>
            </w:tcBorders>
          </w:tcPr>
          <w:p w14:paraId="4D09725D"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Were the study patients similar to my patient?</w:t>
            </w:r>
          </w:p>
          <w:p w14:paraId="7E753259" w14:textId="77777777" w:rsidR="00FC3E6A" w:rsidRPr="00C664ED" w:rsidRDefault="00FC3E6A" w:rsidP="00EF32E4">
            <w:pPr>
              <w:rPr>
                <w:rFonts w:ascii="Times New Roman" w:hAnsi="Times New Roman" w:cs="Times New Roman"/>
                <w:sz w:val="20"/>
                <w:szCs w:val="20"/>
              </w:rPr>
            </w:pPr>
          </w:p>
        </w:tc>
        <w:tc>
          <w:tcPr>
            <w:tcW w:w="6673" w:type="dxa"/>
            <w:tcBorders>
              <w:right w:val="single" w:sz="24" w:space="0" w:color="auto"/>
            </w:tcBorders>
          </w:tcPr>
          <w:p w14:paraId="711974FE"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Uncertain since neither patient demographics (age, comorbid illness burden, insurance status) nor healthcare professional attributes (nurse, physician, someone else) are reported.</w:t>
            </w:r>
          </w:p>
        </w:tc>
      </w:tr>
      <w:tr w:rsidR="00FC3E6A" w:rsidRPr="00C664ED" w14:paraId="5D29E1B5" w14:textId="77777777" w:rsidTr="00C664ED">
        <w:trPr>
          <w:trHeight w:val="367"/>
          <w:jc w:val="center"/>
        </w:trPr>
        <w:tc>
          <w:tcPr>
            <w:tcW w:w="3872" w:type="dxa"/>
            <w:tcBorders>
              <w:left w:val="single" w:sz="24" w:space="0" w:color="auto"/>
            </w:tcBorders>
          </w:tcPr>
          <w:p w14:paraId="339DCA3A"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Were all clinically important outcomes considered?</w:t>
            </w:r>
          </w:p>
          <w:p w14:paraId="4763D0E3" w14:textId="77777777" w:rsidR="00FC3E6A" w:rsidRPr="00C664ED" w:rsidRDefault="00FC3E6A" w:rsidP="00EF32E4">
            <w:pPr>
              <w:rPr>
                <w:rFonts w:ascii="Times New Roman" w:hAnsi="Times New Roman" w:cs="Times New Roman"/>
                <w:sz w:val="20"/>
                <w:szCs w:val="20"/>
              </w:rPr>
            </w:pPr>
          </w:p>
        </w:tc>
        <w:tc>
          <w:tcPr>
            <w:tcW w:w="6673" w:type="dxa"/>
            <w:tcBorders>
              <w:right w:val="single" w:sz="24" w:space="0" w:color="auto"/>
            </w:tcBorders>
          </w:tcPr>
          <w:p w14:paraId="5B5168AF"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No. Additionally important outcomes would include ED length of stay (presumably longer to aspirate or deroof), wound healing time, analgesic requirement, and patient satisfaction with wound healing.</w:t>
            </w:r>
          </w:p>
        </w:tc>
      </w:tr>
      <w:tr w:rsidR="00FC3E6A" w:rsidRPr="00C664ED" w14:paraId="45CEC13C" w14:textId="77777777" w:rsidTr="00C664ED">
        <w:trPr>
          <w:trHeight w:val="354"/>
          <w:jc w:val="center"/>
        </w:trPr>
        <w:tc>
          <w:tcPr>
            <w:tcW w:w="3872" w:type="dxa"/>
            <w:tcBorders>
              <w:left w:val="single" w:sz="24" w:space="0" w:color="auto"/>
              <w:bottom w:val="single" w:sz="24" w:space="0" w:color="auto"/>
            </w:tcBorders>
          </w:tcPr>
          <w:p w14:paraId="2AC4B851" w14:textId="77777777"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Are the likely treatment benefits worth the potential harm and costs?</w:t>
            </w:r>
          </w:p>
          <w:p w14:paraId="57DFD3EA" w14:textId="77777777" w:rsidR="00FC3E6A" w:rsidRPr="00C664ED" w:rsidRDefault="00FC3E6A" w:rsidP="00EF32E4">
            <w:pPr>
              <w:rPr>
                <w:rFonts w:ascii="Times New Roman" w:hAnsi="Times New Roman" w:cs="Times New Roman"/>
                <w:sz w:val="20"/>
                <w:szCs w:val="20"/>
              </w:rPr>
            </w:pPr>
          </w:p>
        </w:tc>
        <w:tc>
          <w:tcPr>
            <w:tcW w:w="6673" w:type="dxa"/>
            <w:tcBorders>
              <w:bottom w:val="single" w:sz="24" w:space="0" w:color="auto"/>
              <w:right w:val="single" w:sz="24" w:space="0" w:color="auto"/>
            </w:tcBorders>
          </w:tcPr>
          <w:p w14:paraId="40D1A5B4" w14:textId="3822E8D1" w:rsidR="00FC3E6A" w:rsidRPr="00C664ED" w:rsidRDefault="00FC3E6A" w:rsidP="00EF32E4">
            <w:pPr>
              <w:rPr>
                <w:rFonts w:ascii="Times New Roman" w:hAnsi="Times New Roman" w:cs="Times New Roman"/>
                <w:sz w:val="20"/>
                <w:szCs w:val="20"/>
              </w:rPr>
            </w:pPr>
            <w:r w:rsidRPr="00C664ED">
              <w:rPr>
                <w:rFonts w:ascii="Times New Roman" w:hAnsi="Times New Roman" w:cs="Times New Roman"/>
                <w:sz w:val="20"/>
                <w:szCs w:val="20"/>
              </w:rPr>
              <w:t xml:space="preserve">Uncertain based on this data which can best be labeled hypothesis-generating to support a controlled trial of no intervention vs. aspiration vs. deroofing. </w:t>
            </w:r>
          </w:p>
        </w:tc>
      </w:tr>
    </w:tbl>
    <w:p w14:paraId="0B5AEB23" w14:textId="77777777" w:rsidR="004B7823" w:rsidRPr="00C664ED" w:rsidRDefault="004B7823" w:rsidP="00351750">
      <w:pPr>
        <w:spacing w:before="240" w:after="240"/>
        <w:rPr>
          <w:rFonts w:ascii="Times New Roman" w:hAnsi="Times New Roman" w:cs="Times New Roman"/>
          <w:b/>
          <w:bCs/>
          <w:sz w:val="28"/>
          <w:szCs w:val="28"/>
          <w:u w:val="single"/>
        </w:rPr>
      </w:pPr>
    </w:p>
    <w:p w14:paraId="253F8AB8" w14:textId="44A50FC6" w:rsidR="007F2E7B" w:rsidRPr="00C664ED" w:rsidRDefault="007F2E7B" w:rsidP="00351750">
      <w:pPr>
        <w:spacing w:before="240" w:after="240"/>
        <w:rPr>
          <w:rFonts w:ascii="Times New Roman" w:hAnsi="Times New Roman" w:cs="Times New Roman"/>
        </w:rPr>
      </w:pPr>
      <w:r w:rsidRPr="00C664ED">
        <w:rPr>
          <w:rFonts w:ascii="Times New Roman" w:hAnsi="Times New Roman" w:cs="Times New Roman"/>
          <w:b/>
          <w:bCs/>
          <w:sz w:val="28"/>
          <w:szCs w:val="28"/>
          <w:u w:val="single"/>
        </w:rPr>
        <w:t>Limitations</w:t>
      </w:r>
      <w:r w:rsidR="00FC3E6A" w:rsidRPr="00C664ED">
        <w:rPr>
          <w:rFonts w:ascii="Times New Roman" w:hAnsi="Times New Roman" w:cs="Times New Roman"/>
          <w:b/>
          <w:bCs/>
          <w:sz w:val="28"/>
          <w:szCs w:val="28"/>
          <w:u w:val="single"/>
        </w:rPr>
        <w:t>:</w:t>
      </w:r>
    </w:p>
    <w:p w14:paraId="696C1CC4" w14:textId="548675CF" w:rsidR="007F2E7B" w:rsidRPr="00C664ED" w:rsidRDefault="007F2E7B" w:rsidP="00351750">
      <w:pPr>
        <w:pStyle w:val="ListParagraph"/>
        <w:numPr>
          <w:ilvl w:val="0"/>
          <w:numId w:val="4"/>
        </w:num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rPr>
        <w:t>Not randomized, so multiple potential confounding variables (immunocompromised status, delay to burn care, patient age, depth of burn, topical agents).</w:t>
      </w:r>
    </w:p>
    <w:p w14:paraId="456264C2" w14:textId="47E8505B" w:rsidR="007F2E7B" w:rsidRPr="00C664ED" w:rsidRDefault="00492315" w:rsidP="00351750">
      <w:pPr>
        <w:pStyle w:val="ListParagraph"/>
        <w:numPr>
          <w:ilvl w:val="0"/>
          <w:numId w:val="4"/>
        </w:numPr>
        <w:spacing w:before="240" w:after="240"/>
        <w:jc w:val="both"/>
        <w:rPr>
          <w:rFonts w:ascii="Times New Roman" w:hAnsi="Times New Roman" w:cs="Times New Roman"/>
          <w:b/>
          <w:bCs/>
          <w:sz w:val="28"/>
          <w:szCs w:val="28"/>
        </w:rPr>
      </w:pPr>
      <w:hyperlink r:id="rId8" w:history="1">
        <w:r w:rsidR="007F2E7B" w:rsidRPr="00C664ED">
          <w:rPr>
            <w:rStyle w:val="Hyperlink"/>
            <w:rFonts w:ascii="Times New Roman" w:hAnsi="Times New Roman" w:cs="Times New Roman"/>
            <w:b/>
            <w:bCs/>
            <w:sz w:val="28"/>
            <w:szCs w:val="28"/>
          </w:rPr>
          <w:t>Decision-making</w:t>
        </w:r>
      </w:hyperlink>
      <w:r w:rsidR="007F2E7B" w:rsidRPr="00C664ED">
        <w:rPr>
          <w:rFonts w:ascii="Times New Roman" w:hAnsi="Times New Roman" w:cs="Times New Roman"/>
          <w:b/>
          <w:bCs/>
          <w:sz w:val="28"/>
          <w:szCs w:val="28"/>
        </w:rPr>
        <w:t xml:space="preserve"> around which patients to deroof unexplained.</w:t>
      </w:r>
    </w:p>
    <w:p w14:paraId="050E7A87" w14:textId="3EAC3DBE" w:rsidR="007F2E7B" w:rsidRPr="00C664ED" w:rsidRDefault="00272648" w:rsidP="00351750">
      <w:pPr>
        <w:pStyle w:val="ListParagraph"/>
        <w:numPr>
          <w:ilvl w:val="0"/>
          <w:numId w:val="4"/>
        </w:num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rPr>
        <w:t>Number of patients in each group illogical.</w:t>
      </w:r>
    </w:p>
    <w:p w14:paraId="70C97BB6" w14:textId="3108FB9F" w:rsidR="00272648" w:rsidRPr="00C664ED" w:rsidRDefault="00272648" w:rsidP="00351750">
      <w:pPr>
        <w:pStyle w:val="ListParagraph"/>
        <w:numPr>
          <w:ilvl w:val="0"/>
          <w:numId w:val="4"/>
        </w:num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rPr>
        <w:t>Culture methods not reproducible.</w:t>
      </w:r>
    </w:p>
    <w:p w14:paraId="40A9DE06" w14:textId="76AA27BE" w:rsidR="00272648" w:rsidRPr="00C664ED" w:rsidRDefault="00272648" w:rsidP="00351750">
      <w:pPr>
        <w:pStyle w:val="ListParagraph"/>
        <w:numPr>
          <w:ilvl w:val="0"/>
          <w:numId w:val="4"/>
        </w:num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rPr>
        <w:t>Proportion adherent to follow-up unreported.</w:t>
      </w:r>
    </w:p>
    <w:p w14:paraId="78C38846" w14:textId="0D87FFAA" w:rsidR="00272648" w:rsidRPr="00C664ED" w:rsidRDefault="00272648" w:rsidP="00351750">
      <w:pPr>
        <w:pStyle w:val="ListParagraph"/>
        <w:numPr>
          <w:ilvl w:val="0"/>
          <w:numId w:val="4"/>
        </w:num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rPr>
        <w:t>No comparison of pain in the “Intact” group.</w:t>
      </w:r>
    </w:p>
    <w:p w14:paraId="74FF5BBA" w14:textId="184B2338" w:rsidR="007F2E7B" w:rsidRPr="00C664ED" w:rsidRDefault="00272648" w:rsidP="00351750">
      <w:pPr>
        <w:pStyle w:val="ListParagraph"/>
        <w:numPr>
          <w:ilvl w:val="0"/>
          <w:numId w:val="4"/>
        </w:num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rPr>
        <w:t>Evidence presented does not differentiate clinically consequential fluid bacteria from contaminant or otherwise asymptomatic colonization.</w:t>
      </w:r>
      <w:r w:rsidR="00FC3E6A" w:rsidRPr="00C664ED">
        <w:rPr>
          <w:rFonts w:ascii="Times New Roman" w:hAnsi="Times New Roman" w:cs="Times New Roman"/>
          <w:b/>
          <w:bCs/>
          <w:sz w:val="28"/>
          <w:szCs w:val="28"/>
        </w:rPr>
        <w:t xml:space="preserve"> </w:t>
      </w:r>
    </w:p>
    <w:p w14:paraId="65866125" w14:textId="3F39FBC0" w:rsidR="00B007DD" w:rsidRPr="00C664ED" w:rsidRDefault="007F2E7B" w:rsidP="00351750">
      <w:pPr>
        <w:spacing w:before="240" w:after="240"/>
        <w:jc w:val="both"/>
        <w:rPr>
          <w:rFonts w:ascii="Times New Roman" w:hAnsi="Times New Roman" w:cs="Times New Roman"/>
          <w:b/>
          <w:bCs/>
          <w:sz w:val="28"/>
          <w:szCs w:val="28"/>
          <w:u w:val="single"/>
        </w:rPr>
      </w:pPr>
      <w:r w:rsidRPr="00C664ED">
        <w:rPr>
          <w:rFonts w:ascii="Times New Roman" w:hAnsi="Times New Roman" w:cs="Times New Roman"/>
          <w:b/>
          <w:bCs/>
          <w:sz w:val="28"/>
          <w:szCs w:val="28"/>
          <w:u w:val="single"/>
        </w:rPr>
        <w:lastRenderedPageBreak/>
        <w:t>Bottom Line</w:t>
      </w:r>
      <w:r w:rsidR="00FC3E6A" w:rsidRPr="00C664ED">
        <w:rPr>
          <w:rFonts w:ascii="Times New Roman" w:hAnsi="Times New Roman" w:cs="Times New Roman"/>
          <w:b/>
          <w:bCs/>
          <w:sz w:val="28"/>
          <w:szCs w:val="28"/>
          <w:u w:val="single"/>
        </w:rPr>
        <w:t>:</w:t>
      </w:r>
    </w:p>
    <w:p w14:paraId="01913577" w14:textId="3ABCD339" w:rsidR="00FC3E6A" w:rsidRPr="00C664ED" w:rsidRDefault="00272648" w:rsidP="00351750">
      <w:pPr>
        <w:spacing w:before="240" w:after="240"/>
        <w:jc w:val="both"/>
        <w:rPr>
          <w:rFonts w:ascii="Times New Roman" w:hAnsi="Times New Roman" w:cs="Times New Roman"/>
          <w:b/>
          <w:bCs/>
          <w:sz w:val="28"/>
          <w:szCs w:val="28"/>
        </w:rPr>
      </w:pPr>
      <w:r w:rsidRPr="00C664ED">
        <w:rPr>
          <w:rFonts w:ascii="Times New Roman" w:hAnsi="Times New Roman" w:cs="Times New Roman"/>
          <w:b/>
          <w:bCs/>
          <w:sz w:val="28"/>
          <w:szCs w:val="28"/>
        </w:rPr>
        <w:t xml:space="preserve">Non-randomized study with inadequate reporting of </w:t>
      </w:r>
      <w:r w:rsidR="002A013B" w:rsidRPr="00C664ED">
        <w:rPr>
          <w:rFonts w:ascii="Times New Roman" w:hAnsi="Times New Roman" w:cs="Times New Roman"/>
          <w:b/>
          <w:bCs/>
          <w:sz w:val="28"/>
          <w:szCs w:val="28"/>
        </w:rPr>
        <w:t>either</w:t>
      </w:r>
      <w:r w:rsidRPr="00C664ED">
        <w:rPr>
          <w:rFonts w:ascii="Times New Roman" w:hAnsi="Times New Roman" w:cs="Times New Roman"/>
          <w:b/>
          <w:bCs/>
          <w:sz w:val="28"/>
          <w:szCs w:val="28"/>
        </w:rPr>
        <w:t xml:space="preserve"> methods </w:t>
      </w:r>
      <w:r w:rsidR="002A013B" w:rsidRPr="00C664ED">
        <w:rPr>
          <w:rFonts w:ascii="Times New Roman" w:hAnsi="Times New Roman" w:cs="Times New Roman"/>
          <w:b/>
          <w:bCs/>
          <w:sz w:val="28"/>
          <w:szCs w:val="28"/>
        </w:rPr>
        <w:t>or</w:t>
      </w:r>
      <w:r w:rsidRPr="00C664ED">
        <w:rPr>
          <w:rFonts w:ascii="Times New Roman" w:hAnsi="Times New Roman" w:cs="Times New Roman"/>
          <w:b/>
          <w:bCs/>
          <w:sz w:val="28"/>
          <w:szCs w:val="28"/>
        </w:rPr>
        <w:t xml:space="preserve"> results </w:t>
      </w:r>
      <w:r w:rsidR="002A013B" w:rsidRPr="00C664ED">
        <w:rPr>
          <w:rFonts w:ascii="Times New Roman" w:hAnsi="Times New Roman" w:cs="Times New Roman"/>
          <w:b/>
          <w:bCs/>
          <w:sz w:val="28"/>
          <w:szCs w:val="28"/>
        </w:rPr>
        <w:t>to</w:t>
      </w:r>
      <w:r w:rsidRPr="00C664ED">
        <w:rPr>
          <w:rFonts w:ascii="Times New Roman" w:hAnsi="Times New Roman" w:cs="Times New Roman"/>
          <w:b/>
          <w:bCs/>
          <w:sz w:val="28"/>
          <w:szCs w:val="28"/>
        </w:rPr>
        <w:t xml:space="preserve"> support</w:t>
      </w:r>
      <w:r w:rsidR="002A013B" w:rsidRPr="00C664ED">
        <w:rPr>
          <w:rFonts w:ascii="Times New Roman" w:hAnsi="Times New Roman" w:cs="Times New Roman"/>
          <w:b/>
          <w:bCs/>
          <w:sz w:val="28"/>
          <w:szCs w:val="28"/>
        </w:rPr>
        <w:t xml:space="preserve"> or refute the</w:t>
      </w:r>
      <w:r w:rsidRPr="00C664ED">
        <w:rPr>
          <w:rFonts w:ascii="Times New Roman" w:hAnsi="Times New Roman" w:cs="Times New Roman"/>
          <w:b/>
          <w:bCs/>
          <w:sz w:val="28"/>
          <w:szCs w:val="28"/>
        </w:rPr>
        <w:t xml:space="preserve"> hypothesis that burn blister aspiration increases fluid bacterial contamination compared with leaving the blister intact.</w:t>
      </w:r>
      <w:r w:rsidR="00FC3E6A" w:rsidRPr="00C664ED">
        <w:rPr>
          <w:rFonts w:ascii="Times New Roman" w:hAnsi="Times New Roman" w:cs="Times New Roman"/>
          <w:b/>
          <w:bCs/>
          <w:sz w:val="28"/>
          <w:szCs w:val="28"/>
        </w:rPr>
        <w:t xml:space="preserve"> </w:t>
      </w:r>
      <w:r w:rsidR="00172663" w:rsidRPr="00C664ED">
        <w:rPr>
          <w:rFonts w:ascii="Times New Roman" w:hAnsi="Times New Roman" w:cs="Times New Roman"/>
          <w:b/>
          <w:bCs/>
          <w:sz w:val="28"/>
          <w:szCs w:val="28"/>
        </w:rPr>
        <w:t xml:space="preserve">To be conclusive, future research would need to </w:t>
      </w:r>
      <w:hyperlink r:id="rId9" w:history="1">
        <w:r w:rsidR="00172663" w:rsidRPr="00C664ED">
          <w:rPr>
            <w:rStyle w:val="Hyperlink"/>
            <w:rFonts w:ascii="Times New Roman" w:hAnsi="Times New Roman" w:cs="Times New Roman"/>
            <w:b/>
            <w:bCs/>
            <w:sz w:val="28"/>
            <w:szCs w:val="28"/>
          </w:rPr>
          <w:t>randomize</w:t>
        </w:r>
      </w:hyperlink>
      <w:r w:rsidR="00172663" w:rsidRPr="00C664ED">
        <w:rPr>
          <w:rFonts w:ascii="Times New Roman" w:hAnsi="Times New Roman" w:cs="Times New Roman"/>
          <w:b/>
          <w:bCs/>
          <w:sz w:val="28"/>
          <w:szCs w:val="28"/>
        </w:rPr>
        <w:t xml:space="preserve"> patients in </w:t>
      </w:r>
      <w:r w:rsidR="00F10F9F" w:rsidRPr="00C664ED">
        <w:rPr>
          <w:rFonts w:ascii="Times New Roman" w:hAnsi="Times New Roman" w:cs="Times New Roman"/>
          <w:b/>
          <w:bCs/>
          <w:sz w:val="28"/>
          <w:szCs w:val="28"/>
        </w:rPr>
        <w:t xml:space="preserve">report the methods/results in </w:t>
      </w:r>
      <w:r w:rsidR="00172663" w:rsidRPr="00C664ED">
        <w:rPr>
          <w:rFonts w:ascii="Times New Roman" w:hAnsi="Times New Roman" w:cs="Times New Roman"/>
          <w:b/>
          <w:bCs/>
          <w:sz w:val="28"/>
          <w:szCs w:val="28"/>
        </w:rPr>
        <w:t xml:space="preserve">adherence with </w:t>
      </w:r>
      <w:hyperlink r:id="rId10" w:history="1">
        <w:r w:rsidR="00172663" w:rsidRPr="00C664ED">
          <w:rPr>
            <w:rStyle w:val="Hyperlink"/>
            <w:rFonts w:ascii="Times New Roman" w:hAnsi="Times New Roman" w:cs="Times New Roman"/>
            <w:b/>
            <w:bCs/>
            <w:sz w:val="28"/>
            <w:szCs w:val="28"/>
          </w:rPr>
          <w:t>CONSORT criteria</w:t>
        </w:r>
      </w:hyperlink>
      <w:r w:rsidR="00172663" w:rsidRPr="00C664ED">
        <w:rPr>
          <w:rFonts w:ascii="Times New Roman" w:hAnsi="Times New Roman" w:cs="Times New Roman"/>
          <w:b/>
          <w:bCs/>
          <w:sz w:val="28"/>
          <w:szCs w:val="28"/>
        </w:rPr>
        <w:t xml:space="preserve"> and </w:t>
      </w:r>
      <w:r w:rsidR="00F10F9F" w:rsidRPr="00C664ED">
        <w:rPr>
          <w:rFonts w:ascii="Times New Roman" w:hAnsi="Times New Roman" w:cs="Times New Roman"/>
          <w:b/>
          <w:bCs/>
          <w:sz w:val="28"/>
          <w:szCs w:val="28"/>
        </w:rPr>
        <w:t xml:space="preserve">then </w:t>
      </w:r>
      <w:hyperlink r:id="rId11" w:history="1">
        <w:r w:rsidR="00172663" w:rsidRPr="00C664ED">
          <w:rPr>
            <w:rStyle w:val="Hyperlink"/>
            <w:rFonts w:ascii="Times New Roman" w:hAnsi="Times New Roman" w:cs="Times New Roman"/>
            <w:b/>
            <w:bCs/>
            <w:sz w:val="28"/>
            <w:szCs w:val="28"/>
          </w:rPr>
          <w:t>adjust</w:t>
        </w:r>
      </w:hyperlink>
      <w:r w:rsidR="00172663" w:rsidRPr="00C664ED">
        <w:rPr>
          <w:rFonts w:ascii="Times New Roman" w:hAnsi="Times New Roman" w:cs="Times New Roman"/>
          <w:b/>
          <w:bCs/>
          <w:sz w:val="28"/>
          <w:szCs w:val="28"/>
        </w:rPr>
        <w:t xml:space="preserve"> for factors potentially associated with burn wound infection (immunocompromising disorders, delay to burn care, application of topical agents)</w:t>
      </w:r>
      <w:r w:rsidR="00F10F9F" w:rsidRPr="00C664ED">
        <w:rPr>
          <w:rFonts w:ascii="Times New Roman" w:hAnsi="Times New Roman" w:cs="Times New Roman"/>
          <w:b/>
          <w:bCs/>
          <w:sz w:val="28"/>
          <w:szCs w:val="28"/>
        </w:rPr>
        <w:t>.</w:t>
      </w:r>
    </w:p>
    <w:sectPr w:rsidR="00FC3E6A" w:rsidRPr="00C664ED"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D67EB"/>
    <w:multiLevelType w:val="hybridMultilevel"/>
    <w:tmpl w:val="C4720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8D"/>
    <w:rsid w:val="00172663"/>
    <w:rsid w:val="002412B9"/>
    <w:rsid w:val="00272648"/>
    <w:rsid w:val="00287A3A"/>
    <w:rsid w:val="002A013B"/>
    <w:rsid w:val="002E59E1"/>
    <w:rsid w:val="002E6474"/>
    <w:rsid w:val="00351750"/>
    <w:rsid w:val="00365B47"/>
    <w:rsid w:val="00492315"/>
    <w:rsid w:val="004B7823"/>
    <w:rsid w:val="004F6EED"/>
    <w:rsid w:val="00526170"/>
    <w:rsid w:val="00652F2E"/>
    <w:rsid w:val="00685E3F"/>
    <w:rsid w:val="006D3948"/>
    <w:rsid w:val="0077058D"/>
    <w:rsid w:val="007B1222"/>
    <w:rsid w:val="007F2E7B"/>
    <w:rsid w:val="00873AE5"/>
    <w:rsid w:val="0098248D"/>
    <w:rsid w:val="00997BEF"/>
    <w:rsid w:val="009C054A"/>
    <w:rsid w:val="00B007DD"/>
    <w:rsid w:val="00B62255"/>
    <w:rsid w:val="00BE475B"/>
    <w:rsid w:val="00C36910"/>
    <w:rsid w:val="00C664ED"/>
    <w:rsid w:val="00D46832"/>
    <w:rsid w:val="00D97D81"/>
    <w:rsid w:val="00F10F9F"/>
    <w:rsid w:val="00FA6CCF"/>
    <w:rsid w:val="00FC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F70BD"/>
  <w15:docId w15:val="{4269ADF8-EBF5-DB42-B85E-BA39932E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2A013B"/>
    <w:rPr>
      <w:color w:val="0563C1" w:themeColor="hyperlink"/>
      <w:u w:val="single"/>
    </w:rPr>
  </w:style>
  <w:style w:type="character" w:styleId="UnresolvedMention">
    <w:name w:val="Unresolved Mention"/>
    <w:basedOn w:val="DefaultParagraphFont"/>
    <w:uiPriority w:val="99"/>
    <w:semiHidden/>
    <w:unhideWhenUsed/>
    <w:rsid w:val="002A013B"/>
    <w:rPr>
      <w:color w:val="605E5C"/>
      <w:shd w:val="clear" w:color="auto" w:fill="E1DFDD"/>
    </w:rPr>
  </w:style>
  <w:style w:type="character" w:styleId="FollowedHyperlink">
    <w:name w:val="FollowedHyperlink"/>
    <w:basedOn w:val="DefaultParagraphFont"/>
    <w:uiPriority w:val="99"/>
    <w:semiHidden/>
    <w:unhideWhenUsed/>
    <w:rsid w:val="004B7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d.us/171129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aj.ca/content/171/6/611.lo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id.us/3115367" TargetMode="External"/><Relationship Id="rId11" Type="http://schemas.openxmlformats.org/officeDocument/2006/relationships/hyperlink" Target="http://pmid.us/18175191" TargetMode="External"/><Relationship Id="rId5" Type="http://schemas.openxmlformats.org/officeDocument/2006/relationships/hyperlink" Target="http://pmid.us/3115367" TargetMode="External"/><Relationship Id="rId10" Type="http://schemas.openxmlformats.org/officeDocument/2006/relationships/hyperlink" Target="https://www.equator-network.org/reporting-guidelines/consort/" TargetMode="External"/><Relationship Id="rId4" Type="http://schemas.openxmlformats.org/officeDocument/2006/relationships/webSettings" Target="webSettings.xml"/><Relationship Id="rId9" Type="http://schemas.openxmlformats.org/officeDocument/2006/relationships/hyperlink" Target="http://pmid.us/7474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17</cp:revision>
  <dcterms:created xsi:type="dcterms:W3CDTF">2020-08-20T19:36:00Z</dcterms:created>
  <dcterms:modified xsi:type="dcterms:W3CDTF">2020-09-20T14:51:00Z</dcterms:modified>
</cp:coreProperties>
</file>