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8DB17" w14:textId="0C829A83" w:rsidR="008B2B9E" w:rsidRPr="0060729E" w:rsidRDefault="0060729E" w:rsidP="00685E3F">
      <w:pPr>
        <w:rPr>
          <w:rFonts w:ascii="Times New Roman" w:hAnsi="Times New Roman" w:cs="Times New Roman"/>
        </w:rPr>
      </w:pPr>
      <w:r w:rsidRPr="0060729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662AE2D" wp14:editId="096E3888">
                <wp:simplePos x="0" y="0"/>
                <wp:positionH relativeFrom="column">
                  <wp:posOffset>6400800</wp:posOffset>
                </wp:positionH>
                <wp:positionV relativeFrom="paragraph">
                  <wp:posOffset>-114300</wp:posOffset>
                </wp:positionV>
                <wp:extent cx="762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D48D4" w14:textId="10D4E54D" w:rsidR="002B1224" w:rsidRPr="007D2707" w:rsidRDefault="002B1224" w:rsidP="00A62D8A">
                            <w:pPr>
                              <w:rPr>
                                <w:rFonts w:ascii="Times New Roman" w:hAnsi="Times New Roman" w:cs="Times New Roman"/>
                              </w:rPr>
                            </w:pPr>
                            <w:r>
                              <w:rPr>
                                <w:rFonts w:ascii="Times New Roman" w:hAnsi="Times New Roman" w:cs="Times New Roman"/>
                              </w:rPr>
                              <w:t>PGY-3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in;margin-top:-8.95pt;width:60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" filled="f" stroked="f">
                <v:textbox>
                  <w:txbxContent>
                    <w:p w14:paraId="442D48D4" w14:textId="10D4E54D" w:rsidR="0002267C" w:rsidRPr="007D2707" w:rsidRDefault="0002267C" w:rsidP="00A62D8A">
                      <w:pPr>
                        <w:rPr>
                          <w:rFonts w:ascii="Times New Roman" w:hAnsi="Times New Roman" w:cs="Times New Roman"/>
                        </w:rPr>
                      </w:pPr>
                      <w:r>
                        <w:rPr>
                          <w:rFonts w:ascii="Times New Roman" w:hAnsi="Times New Roman" w:cs="Times New Roman"/>
                        </w:rPr>
                        <w:t>PGY-3</w:t>
                      </w:r>
                    </w:p>
                  </w:txbxContent>
                </v:textbox>
                <w10:wrap type="square"/>
              </v:shape>
            </w:pict>
          </mc:Fallback>
        </mc:AlternateContent>
      </w:r>
      <w:r w:rsidRPr="0060729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CE2DFF" wp14:editId="7AAA655F">
                <wp:simplePos x="0" y="0"/>
                <wp:positionH relativeFrom="column">
                  <wp:posOffset>609600</wp:posOffset>
                </wp:positionH>
                <wp:positionV relativeFrom="paragraph">
                  <wp:posOffset>-114300</wp:posOffset>
                </wp:positionV>
                <wp:extent cx="5591175" cy="1366520"/>
                <wp:effectExtent l="0" t="0" r="22225" b="30480"/>
                <wp:wrapThrough wrapText="bothSides">
                  <wp:wrapPolygon edited="0">
                    <wp:start x="0" y="0"/>
                    <wp:lineTo x="0" y="21680"/>
                    <wp:lineTo x="21588" y="21680"/>
                    <wp:lineTo x="21588"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66520"/>
                        </a:xfrm>
                        <a:prstGeom prst="rect">
                          <a:avLst/>
                        </a:prstGeom>
                        <a:solidFill>
                          <a:srgbClr val="FFFFFF"/>
                        </a:solidFill>
                        <a:ln w="9525">
                          <a:solidFill>
                            <a:srgbClr val="000000"/>
                          </a:solidFill>
                          <a:miter lim="800000"/>
                          <a:headEnd/>
                          <a:tailEnd/>
                        </a:ln>
                      </wps:spPr>
                      <wps:txbx>
                        <w:txbxContent>
                          <w:p w14:paraId="7ABF8023" w14:textId="77777777" w:rsidR="002B1224" w:rsidRPr="001353F9" w:rsidRDefault="002B1224" w:rsidP="008B2B9E">
                            <w:pPr>
                              <w:jc w:val="center"/>
                              <w:rPr>
                                <w:rFonts w:ascii="Times New Roman" w:hAnsi="Times New Roman" w:cs="Times New Roman"/>
                                <w:b/>
                                <w:sz w:val="28"/>
                                <w:szCs w:val="28"/>
                              </w:rPr>
                            </w:pPr>
                            <w:r w:rsidRPr="001353F9">
                              <w:rPr>
                                <w:rFonts w:ascii="Times New Roman" w:hAnsi="Times New Roman" w:cs="Times New Roman"/>
                                <w:b/>
                                <w:sz w:val="28"/>
                                <w:szCs w:val="28"/>
                              </w:rPr>
                              <w:t>Critical Review Form</w:t>
                            </w:r>
                          </w:p>
                          <w:p w14:paraId="1FA3C9C9" w14:textId="0CB3B0F2" w:rsidR="002B1224" w:rsidRPr="001353F9" w:rsidRDefault="002B1224" w:rsidP="008B2B9E">
                            <w:pPr>
                              <w:jc w:val="center"/>
                              <w:rPr>
                                <w:rFonts w:ascii="Times New Roman" w:hAnsi="Times New Roman" w:cs="Times New Roman"/>
                                <w:b/>
                                <w:sz w:val="28"/>
                                <w:szCs w:val="28"/>
                              </w:rPr>
                            </w:pPr>
                            <w:r w:rsidRPr="001353F9">
                              <w:rPr>
                                <w:rFonts w:ascii="Times New Roman" w:hAnsi="Times New Roman" w:cs="Times New Roman"/>
                                <w:b/>
                                <w:sz w:val="28"/>
                                <w:szCs w:val="28"/>
                              </w:rPr>
                              <w:t xml:space="preserve">  </w:t>
                            </w:r>
                            <w:r>
                              <w:rPr>
                                <w:rFonts w:ascii="Times New Roman" w:hAnsi="Times New Roman" w:cs="Times New Roman"/>
                                <w:b/>
                                <w:sz w:val="28"/>
                                <w:szCs w:val="28"/>
                              </w:rPr>
                              <w:t>Harm</w:t>
                            </w:r>
                          </w:p>
                          <w:p w14:paraId="6980DC4A" w14:textId="77777777" w:rsidR="002B1224" w:rsidRPr="001353F9" w:rsidRDefault="002B1224" w:rsidP="008B2B9E">
                            <w:pPr>
                              <w:jc w:val="center"/>
                              <w:rPr>
                                <w:rFonts w:ascii="Times New Roman" w:hAnsi="Times New Roman" w:cs="Times New Roman"/>
                                <w:b/>
                                <w:sz w:val="28"/>
                                <w:szCs w:val="28"/>
                              </w:rPr>
                            </w:pPr>
                          </w:p>
                          <w:p w14:paraId="0F8FEC89" w14:textId="47465EA2" w:rsidR="002B1224" w:rsidRPr="001353F9" w:rsidRDefault="00812F97" w:rsidP="008B2B9E">
                            <w:pPr>
                              <w:jc w:val="center"/>
                              <w:rPr>
                                <w:rFonts w:ascii="Times New Roman" w:hAnsi="Times New Roman" w:cs="Times New Roman"/>
                                <w:b/>
                                <w:sz w:val="28"/>
                                <w:szCs w:val="28"/>
                              </w:rPr>
                            </w:pPr>
                            <w:hyperlink r:id="rId6" w:history="1">
                              <w:proofErr w:type="spellStart"/>
                              <w:r w:rsidR="002B1224">
                                <w:rPr>
                                  <w:rFonts w:ascii="Cambria" w:hAnsi="Cambria" w:cs="Cambria"/>
                                  <w:color w:val="000087"/>
                                  <w:u w:val="single" w:color="000087"/>
                                </w:rPr>
                                <w:t>Youn</w:t>
                              </w:r>
                              <w:proofErr w:type="spellEnd"/>
                              <w:r w:rsidR="002B1224">
                                <w:rPr>
                                  <w:rFonts w:ascii="Cambria" w:hAnsi="Cambria" w:cs="Cambria"/>
                                  <w:color w:val="000087"/>
                                  <w:u w:val="single" w:color="000087"/>
                                </w:rPr>
                                <w:t xml:space="preserve"> CS, Park KN, Kim SH, et al. The Cumulative Partial Pressure of Arterial Oxygen Is Associated With Neurological Outcomes After Cardiac Arrest Treated With Targeted Temperature Management. </w:t>
                              </w:r>
                              <w:proofErr w:type="spellStart"/>
                              <w:r w:rsidR="002B1224">
                                <w:rPr>
                                  <w:rFonts w:ascii="Cambria" w:hAnsi="Cambria" w:cs="Cambria"/>
                                  <w:color w:val="000087"/>
                                  <w:u w:val="single" w:color="000087"/>
                                </w:rPr>
                                <w:t>Crit</w:t>
                              </w:r>
                              <w:proofErr w:type="spellEnd"/>
                              <w:r w:rsidR="002B1224">
                                <w:rPr>
                                  <w:rFonts w:ascii="Cambria" w:hAnsi="Cambria" w:cs="Cambria"/>
                                  <w:color w:val="000087"/>
                                  <w:u w:val="single" w:color="000087"/>
                                </w:rPr>
                                <w:t xml:space="preserve"> Care Med. 2018</w:t>
                              </w:r>
                              <w:proofErr w:type="gramStart"/>
                              <w:r w:rsidR="002B1224">
                                <w:rPr>
                                  <w:rFonts w:ascii="Cambria" w:hAnsi="Cambria" w:cs="Cambria"/>
                                  <w:color w:val="000087"/>
                                  <w:u w:val="single" w:color="000087"/>
                                </w:rPr>
                                <w:t>;46</w:t>
                              </w:r>
                              <w:proofErr w:type="gramEnd"/>
                              <w:r w:rsidR="002B1224">
                                <w:rPr>
                                  <w:rFonts w:ascii="Cambria" w:hAnsi="Cambria" w:cs="Cambria"/>
                                  <w:color w:val="000087"/>
                                  <w:u w:val="single" w:color="000087"/>
                                </w:rPr>
                                <w:t>(4):e279‐e285.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pt;margin-top:-8.95pt;width:440.25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">
                <v:textbox>
                  <w:txbxContent>
                    <w:p w14:paraId="7ABF8023" w14:textId="77777777" w:rsidR="0002267C" w:rsidRPr="001353F9" w:rsidRDefault="0002267C" w:rsidP="008B2B9E">
                      <w:pPr>
                        <w:jc w:val="center"/>
                        <w:rPr>
                          <w:rFonts w:ascii="Times New Roman" w:hAnsi="Times New Roman" w:cs="Times New Roman"/>
                          <w:b/>
                          <w:sz w:val="28"/>
                          <w:szCs w:val="28"/>
                        </w:rPr>
                      </w:pPr>
                      <w:r w:rsidRPr="001353F9">
                        <w:rPr>
                          <w:rFonts w:ascii="Times New Roman" w:hAnsi="Times New Roman" w:cs="Times New Roman"/>
                          <w:b/>
                          <w:sz w:val="28"/>
                          <w:szCs w:val="28"/>
                        </w:rPr>
                        <w:t>Critical Review Form</w:t>
                      </w:r>
                    </w:p>
                    <w:p w14:paraId="1FA3C9C9" w14:textId="0CB3B0F2" w:rsidR="0002267C" w:rsidRPr="001353F9" w:rsidRDefault="0002267C" w:rsidP="008B2B9E">
                      <w:pPr>
                        <w:jc w:val="center"/>
                        <w:rPr>
                          <w:rFonts w:ascii="Times New Roman" w:hAnsi="Times New Roman" w:cs="Times New Roman"/>
                          <w:b/>
                          <w:sz w:val="28"/>
                          <w:szCs w:val="28"/>
                        </w:rPr>
                      </w:pPr>
                      <w:r w:rsidRPr="001353F9">
                        <w:rPr>
                          <w:rFonts w:ascii="Times New Roman" w:hAnsi="Times New Roman" w:cs="Times New Roman"/>
                          <w:b/>
                          <w:sz w:val="28"/>
                          <w:szCs w:val="28"/>
                        </w:rPr>
                        <w:t xml:space="preserve">  </w:t>
                      </w:r>
                      <w:r>
                        <w:rPr>
                          <w:rFonts w:ascii="Times New Roman" w:hAnsi="Times New Roman" w:cs="Times New Roman"/>
                          <w:b/>
                          <w:sz w:val="28"/>
                          <w:szCs w:val="28"/>
                        </w:rPr>
                        <w:t>Harm</w:t>
                      </w:r>
                    </w:p>
                    <w:p w14:paraId="6980DC4A" w14:textId="77777777" w:rsidR="0002267C" w:rsidRPr="001353F9" w:rsidRDefault="0002267C" w:rsidP="008B2B9E">
                      <w:pPr>
                        <w:jc w:val="center"/>
                        <w:rPr>
                          <w:rFonts w:ascii="Times New Roman" w:hAnsi="Times New Roman" w:cs="Times New Roman"/>
                          <w:b/>
                          <w:sz w:val="28"/>
                          <w:szCs w:val="28"/>
                        </w:rPr>
                      </w:pPr>
                    </w:p>
                    <w:p w14:paraId="0F8FEC89" w14:textId="47465EA2" w:rsidR="0002267C" w:rsidRPr="001353F9" w:rsidRDefault="0002267C" w:rsidP="008B2B9E">
                      <w:pPr>
                        <w:jc w:val="center"/>
                        <w:rPr>
                          <w:rFonts w:ascii="Times New Roman" w:hAnsi="Times New Roman" w:cs="Times New Roman"/>
                          <w:b/>
                          <w:sz w:val="28"/>
                          <w:szCs w:val="28"/>
                        </w:rPr>
                      </w:pPr>
                      <w:hyperlink r:id="rId7" w:history="1">
                        <w:proofErr w:type="spellStart"/>
                        <w:r>
                          <w:rPr>
                            <w:rFonts w:ascii="Cambria" w:hAnsi="Cambria" w:cs="Cambria"/>
                            <w:color w:val="000087"/>
                            <w:u w:val="single" w:color="000087"/>
                          </w:rPr>
                          <w:t>Youn</w:t>
                        </w:r>
                        <w:proofErr w:type="spellEnd"/>
                        <w:r>
                          <w:rPr>
                            <w:rFonts w:ascii="Cambria" w:hAnsi="Cambria" w:cs="Cambria"/>
                            <w:color w:val="000087"/>
                            <w:u w:val="single" w:color="000087"/>
                          </w:rPr>
                          <w:t xml:space="preserve"> CS, Park KN, Kim SH, et al. The Cumulative Partial Pressure of Arterial Oxygen Is Associated With Neurological Outcomes After Cardiac Arrest Treated With Targeted Temperature Management. </w:t>
                        </w:r>
                        <w:proofErr w:type="spellStart"/>
                        <w:r>
                          <w:rPr>
                            <w:rFonts w:ascii="Cambria" w:hAnsi="Cambria" w:cs="Cambria"/>
                            <w:color w:val="000087"/>
                            <w:u w:val="single" w:color="000087"/>
                          </w:rPr>
                          <w:t>Crit</w:t>
                        </w:r>
                        <w:proofErr w:type="spellEnd"/>
                        <w:r>
                          <w:rPr>
                            <w:rFonts w:ascii="Cambria" w:hAnsi="Cambria" w:cs="Cambria"/>
                            <w:color w:val="000087"/>
                            <w:u w:val="single" w:color="000087"/>
                          </w:rPr>
                          <w:t xml:space="preserve"> Care Med. 2018</w:t>
                        </w:r>
                        <w:proofErr w:type="gramStart"/>
                        <w:r>
                          <w:rPr>
                            <w:rFonts w:ascii="Cambria" w:hAnsi="Cambria" w:cs="Cambria"/>
                            <w:color w:val="000087"/>
                            <w:u w:val="single" w:color="000087"/>
                          </w:rPr>
                          <w:t>;46</w:t>
                        </w:r>
                        <w:proofErr w:type="gramEnd"/>
                        <w:r>
                          <w:rPr>
                            <w:rFonts w:ascii="Cambria" w:hAnsi="Cambria" w:cs="Cambria"/>
                            <w:color w:val="000087"/>
                            <w:u w:val="single" w:color="000087"/>
                          </w:rPr>
                          <w:t>(4):e279‐e285.</w:t>
                        </w:r>
                      </w:hyperlink>
                    </w:p>
                  </w:txbxContent>
                </v:textbox>
                <w10:wrap type="through"/>
              </v:shape>
            </w:pict>
          </mc:Fallback>
        </mc:AlternateContent>
      </w:r>
    </w:p>
    <w:p w14:paraId="2814A2AE" w14:textId="77777777" w:rsidR="0060729E" w:rsidRPr="0060729E" w:rsidRDefault="0060729E">
      <w:pPr>
        <w:rPr>
          <w:rFonts w:ascii="Times New Roman" w:hAnsi="Times New Roman" w:cs="Times New Roman"/>
        </w:rPr>
      </w:pPr>
    </w:p>
    <w:p w14:paraId="3AB1C793" w14:textId="77777777" w:rsidR="0060729E" w:rsidRPr="0060729E" w:rsidRDefault="0060729E">
      <w:pPr>
        <w:rPr>
          <w:rFonts w:ascii="Times New Roman" w:hAnsi="Times New Roman" w:cs="Times New Roman"/>
        </w:rPr>
      </w:pPr>
    </w:p>
    <w:p w14:paraId="51422E7D" w14:textId="77777777" w:rsidR="0060729E" w:rsidRPr="0060729E" w:rsidRDefault="0060729E">
      <w:pPr>
        <w:rPr>
          <w:rFonts w:ascii="Times New Roman" w:hAnsi="Times New Roman" w:cs="Times New Roman"/>
        </w:rPr>
      </w:pPr>
    </w:p>
    <w:p w14:paraId="647B81EF" w14:textId="77777777" w:rsidR="0060729E" w:rsidRPr="0060729E" w:rsidRDefault="0060729E">
      <w:pPr>
        <w:rPr>
          <w:rFonts w:ascii="Times New Roman" w:hAnsi="Times New Roman" w:cs="Times New Roman"/>
        </w:rPr>
      </w:pPr>
    </w:p>
    <w:p w14:paraId="7134A76E" w14:textId="77777777" w:rsidR="0060729E" w:rsidRPr="0060729E" w:rsidRDefault="0060729E">
      <w:pPr>
        <w:rPr>
          <w:rFonts w:ascii="Times New Roman" w:hAnsi="Times New Roman" w:cs="Times New Roman"/>
        </w:rPr>
      </w:pPr>
    </w:p>
    <w:p w14:paraId="0C081F99" w14:textId="77777777" w:rsidR="0060729E" w:rsidRPr="0060729E" w:rsidRDefault="0060729E">
      <w:pPr>
        <w:rPr>
          <w:rFonts w:ascii="Times New Roman" w:hAnsi="Times New Roman" w:cs="Times New Roman"/>
        </w:rPr>
      </w:pPr>
    </w:p>
    <w:p w14:paraId="2EB0F525" w14:textId="77777777" w:rsidR="0060729E" w:rsidRPr="0060729E" w:rsidRDefault="0060729E">
      <w:pPr>
        <w:rPr>
          <w:rFonts w:ascii="Times New Roman" w:hAnsi="Times New Roman" w:cs="Times New Roman"/>
        </w:rPr>
      </w:pPr>
    </w:p>
    <w:p w14:paraId="58AA83C4" w14:textId="6CC7DCE7" w:rsidR="0060729E" w:rsidRPr="008146CC" w:rsidRDefault="0060729E" w:rsidP="00514AD9">
      <w:pPr>
        <w:widowControl w:val="0"/>
        <w:autoSpaceDE w:val="0"/>
        <w:autoSpaceDN w:val="0"/>
        <w:adjustRightInd w:val="0"/>
        <w:spacing w:after="240" w:line="300" w:lineRule="atLeast"/>
        <w:jc w:val="both"/>
        <w:rPr>
          <w:rFonts w:ascii="Times New Roman" w:hAnsi="Times New Roman" w:cs="Times New Roman"/>
          <w:b/>
          <w:color w:val="000000"/>
          <w:sz w:val="28"/>
          <w:szCs w:val="28"/>
        </w:rPr>
      </w:pPr>
      <w:r w:rsidRPr="008146CC">
        <w:rPr>
          <w:rFonts w:ascii="Times New Roman" w:hAnsi="Times New Roman" w:cs="Times New Roman"/>
          <w:b/>
          <w:sz w:val="28"/>
          <w:szCs w:val="28"/>
          <w:u w:val="single"/>
        </w:rPr>
        <w:t>Objectives:</w:t>
      </w:r>
      <w:r w:rsidR="008146CC" w:rsidRPr="008146CC">
        <w:rPr>
          <w:rFonts w:ascii="Times New Roman" w:hAnsi="Times New Roman" w:cs="Times New Roman"/>
          <w:b/>
          <w:sz w:val="28"/>
          <w:szCs w:val="28"/>
        </w:rPr>
        <w:t xml:space="preserve"> "</w:t>
      </w:r>
      <w:r w:rsidR="008146CC" w:rsidRPr="008146CC">
        <w:rPr>
          <w:rFonts w:ascii="Times New Roman" w:hAnsi="Times New Roman" w:cs="Times New Roman"/>
          <w:b/>
          <w:color w:val="000000"/>
          <w:sz w:val="28"/>
          <w:szCs w:val="28"/>
        </w:rPr>
        <w:t xml:space="preserve">to test the hypothesis that cumulative exposure of </w:t>
      </w:r>
      <w:proofErr w:type="spellStart"/>
      <w:r w:rsidR="008146CC" w:rsidRPr="008146CC">
        <w:rPr>
          <w:rFonts w:ascii="Times New Roman" w:hAnsi="Times New Roman" w:cs="Times New Roman"/>
          <w:b/>
          <w:color w:val="000000"/>
          <w:sz w:val="28"/>
          <w:szCs w:val="28"/>
        </w:rPr>
        <w:t>hyperoxia</w:t>
      </w:r>
      <w:proofErr w:type="spellEnd"/>
      <w:r w:rsidR="008146CC" w:rsidRPr="008146CC">
        <w:rPr>
          <w:rFonts w:ascii="Times New Roman" w:hAnsi="Times New Roman" w:cs="Times New Roman"/>
          <w:b/>
          <w:color w:val="000000"/>
          <w:sz w:val="28"/>
          <w:szCs w:val="28"/>
        </w:rPr>
        <w:t xml:space="preserve"> is associated with neurological outcome after CA</w:t>
      </w:r>
      <w:r w:rsidR="00514AD9">
        <w:rPr>
          <w:rFonts w:ascii="Times New Roman" w:hAnsi="Times New Roman" w:cs="Times New Roman"/>
          <w:b/>
          <w:color w:val="000000"/>
          <w:sz w:val="28"/>
          <w:szCs w:val="28"/>
        </w:rPr>
        <w:t xml:space="preserve"> [cardiac arrest]</w:t>
      </w:r>
      <w:r w:rsidR="008146CC" w:rsidRPr="008146CC">
        <w:rPr>
          <w:rFonts w:ascii="Times New Roman" w:hAnsi="Times New Roman" w:cs="Times New Roman"/>
          <w:b/>
          <w:color w:val="000000"/>
          <w:sz w:val="28"/>
          <w:szCs w:val="28"/>
        </w:rPr>
        <w:t>." (</w:t>
      </w:r>
      <w:proofErr w:type="gramStart"/>
      <w:r w:rsidR="008146CC" w:rsidRPr="008146CC">
        <w:rPr>
          <w:rFonts w:ascii="Times New Roman" w:hAnsi="Times New Roman" w:cs="Times New Roman"/>
          <w:b/>
          <w:color w:val="000000"/>
          <w:sz w:val="28"/>
          <w:szCs w:val="28"/>
        </w:rPr>
        <w:t>e280</w:t>
      </w:r>
      <w:proofErr w:type="gramEnd"/>
      <w:r w:rsidR="008146CC" w:rsidRPr="008146CC">
        <w:rPr>
          <w:rFonts w:ascii="Times New Roman" w:hAnsi="Times New Roman" w:cs="Times New Roman"/>
          <w:b/>
          <w:color w:val="000000"/>
          <w:sz w:val="28"/>
          <w:szCs w:val="28"/>
        </w:rPr>
        <w:t>)</w:t>
      </w:r>
    </w:p>
    <w:p w14:paraId="7CDAD0BB" w14:textId="7C3E3480" w:rsidR="008146CC" w:rsidRDefault="0060729E" w:rsidP="00514AD9">
      <w:pPr>
        <w:spacing w:before="240" w:after="240"/>
        <w:jc w:val="both"/>
        <w:rPr>
          <w:rFonts w:ascii="Times New Roman" w:hAnsi="Times New Roman" w:cs="Times New Roman"/>
          <w:b/>
          <w:sz w:val="28"/>
          <w:szCs w:val="28"/>
        </w:rPr>
      </w:pPr>
      <w:r w:rsidRPr="008146CC">
        <w:rPr>
          <w:rFonts w:ascii="Times New Roman" w:hAnsi="Times New Roman" w:cs="Times New Roman"/>
          <w:b/>
          <w:sz w:val="28"/>
          <w:szCs w:val="28"/>
          <w:u w:val="single"/>
        </w:rPr>
        <w:t>Methods:</w:t>
      </w:r>
      <w:r w:rsidR="008146CC">
        <w:rPr>
          <w:rFonts w:ascii="Times New Roman" w:hAnsi="Times New Roman" w:cs="Times New Roman"/>
          <w:b/>
          <w:sz w:val="28"/>
          <w:szCs w:val="28"/>
        </w:rPr>
        <w:t xml:space="preserve"> </w:t>
      </w:r>
      <w:r w:rsidR="00514AD9">
        <w:rPr>
          <w:rFonts w:ascii="Times New Roman" w:hAnsi="Times New Roman" w:cs="Times New Roman"/>
          <w:b/>
          <w:sz w:val="28"/>
          <w:szCs w:val="28"/>
        </w:rPr>
        <w:t xml:space="preserve">This retrospective, observational study was conducted using prospectively collected data from a database of all post-CA patients maintained by the Seoul St. Mary's Hospital in Seoul, Korea. Adult patients (age 18 years or older) enrolled in the database between January 2009 and December 2016 who resuscitated from out-of-hospital CA (OHCA), were treated with </w:t>
      </w:r>
      <w:hyperlink r:id="rId8" w:history="1">
        <w:r w:rsidR="00813F18">
          <w:rPr>
            <w:rStyle w:val="Hyperlink"/>
            <w:rFonts w:ascii="Times New Roman" w:hAnsi="Times New Roman" w:cs="Times New Roman"/>
            <w:b/>
            <w:sz w:val="28"/>
            <w:szCs w:val="28"/>
          </w:rPr>
          <w:t>targeted temperature management (TTM)</w:t>
        </w:r>
      </w:hyperlink>
      <w:r w:rsidR="00514AD9">
        <w:rPr>
          <w:rFonts w:ascii="Times New Roman" w:hAnsi="Times New Roman" w:cs="Times New Roman"/>
          <w:b/>
          <w:sz w:val="28"/>
          <w:szCs w:val="28"/>
        </w:rPr>
        <w:t>, and had a minimum of four PaO</w:t>
      </w:r>
      <w:r w:rsidR="00514AD9">
        <w:rPr>
          <w:rFonts w:ascii="Times New Roman" w:hAnsi="Times New Roman" w:cs="Times New Roman"/>
          <w:b/>
          <w:sz w:val="28"/>
          <w:szCs w:val="28"/>
          <w:vertAlign w:val="subscript"/>
        </w:rPr>
        <w:t>2</w:t>
      </w:r>
      <w:r w:rsidR="00514AD9">
        <w:rPr>
          <w:rFonts w:ascii="Times New Roman" w:hAnsi="Times New Roman" w:cs="Times New Roman"/>
          <w:b/>
          <w:sz w:val="28"/>
          <w:szCs w:val="28"/>
        </w:rPr>
        <w:t xml:space="preserve"> measures with a</w:t>
      </w:r>
      <w:r w:rsidR="00043833">
        <w:rPr>
          <w:rFonts w:ascii="Times New Roman" w:hAnsi="Times New Roman" w:cs="Times New Roman"/>
          <w:b/>
          <w:sz w:val="28"/>
          <w:szCs w:val="28"/>
        </w:rPr>
        <w:t xml:space="preserve"> total</w:t>
      </w:r>
      <w:r w:rsidR="00514AD9">
        <w:rPr>
          <w:rFonts w:ascii="Times New Roman" w:hAnsi="Times New Roman" w:cs="Times New Roman"/>
          <w:b/>
          <w:sz w:val="28"/>
          <w:szCs w:val="28"/>
        </w:rPr>
        <w:t xml:space="preserve"> time interval of at least six hours were eligible for enrollment.</w:t>
      </w:r>
      <w:r w:rsidR="003468CB">
        <w:rPr>
          <w:rFonts w:ascii="Times New Roman" w:hAnsi="Times New Roman" w:cs="Times New Roman"/>
          <w:b/>
          <w:sz w:val="28"/>
          <w:szCs w:val="28"/>
        </w:rPr>
        <w:t xml:space="preserve"> Patients exposed to a PaO2 of less than 60 mmHg were excluded.</w:t>
      </w:r>
      <w:r w:rsidR="00043833">
        <w:rPr>
          <w:rFonts w:ascii="Times New Roman" w:hAnsi="Times New Roman" w:cs="Times New Roman"/>
          <w:b/>
          <w:sz w:val="28"/>
          <w:szCs w:val="28"/>
        </w:rPr>
        <w:t xml:space="preserve"> Other exclusion criteria were use of extracorporeal membrane oxygenation (ECMO) during or after resuscitation and death less than 24 hours after ROSC.</w:t>
      </w:r>
    </w:p>
    <w:p w14:paraId="683361D6" w14:textId="24BAE961" w:rsidR="00F4066E" w:rsidRDefault="00F4066E" w:rsidP="00514AD9">
      <w:pPr>
        <w:spacing w:before="240" w:after="240"/>
        <w:jc w:val="both"/>
        <w:rPr>
          <w:rFonts w:ascii="Times New Roman" w:hAnsi="Times New Roman" w:cs="Times New Roman"/>
          <w:b/>
          <w:sz w:val="28"/>
          <w:szCs w:val="28"/>
        </w:rPr>
      </w:pPr>
      <w:r>
        <w:rPr>
          <w:rFonts w:ascii="Times New Roman" w:hAnsi="Times New Roman" w:cs="Times New Roman"/>
          <w:b/>
          <w:sz w:val="28"/>
          <w:szCs w:val="28"/>
        </w:rPr>
        <w:t>The primary outcome was poor neur</w:t>
      </w:r>
      <w:r w:rsidR="00A742AE">
        <w:rPr>
          <w:rFonts w:ascii="Times New Roman" w:hAnsi="Times New Roman" w:cs="Times New Roman"/>
          <w:b/>
          <w:sz w:val="28"/>
          <w:szCs w:val="28"/>
        </w:rPr>
        <w:t xml:space="preserve">ologic outcome at six months after CA, defined as a </w:t>
      </w:r>
      <w:hyperlink r:id="rId9" w:history="1">
        <w:r w:rsidR="00A742AE" w:rsidRPr="004A4A24">
          <w:rPr>
            <w:rStyle w:val="Hyperlink"/>
            <w:rFonts w:ascii="Times New Roman" w:hAnsi="Times New Roman" w:cs="Times New Roman"/>
            <w:b/>
            <w:sz w:val="28"/>
            <w:szCs w:val="28"/>
          </w:rPr>
          <w:t>Cerebral Performance Category score</w:t>
        </w:r>
      </w:hyperlink>
      <w:r w:rsidR="00A742AE">
        <w:rPr>
          <w:rFonts w:ascii="Times New Roman" w:hAnsi="Times New Roman" w:cs="Times New Roman"/>
          <w:b/>
          <w:sz w:val="28"/>
          <w:szCs w:val="28"/>
        </w:rPr>
        <w:t xml:space="preserve"> of 3 or more.</w:t>
      </w:r>
      <w:r w:rsidR="00043833">
        <w:rPr>
          <w:rFonts w:ascii="Times New Roman" w:hAnsi="Times New Roman" w:cs="Times New Roman"/>
          <w:b/>
          <w:sz w:val="28"/>
          <w:szCs w:val="28"/>
        </w:rPr>
        <w:t xml:space="preserve"> The exposure (cumulative </w:t>
      </w:r>
      <w:proofErr w:type="spellStart"/>
      <w:r w:rsidR="00043833">
        <w:rPr>
          <w:rFonts w:ascii="Times New Roman" w:hAnsi="Times New Roman" w:cs="Times New Roman"/>
          <w:b/>
          <w:sz w:val="28"/>
          <w:szCs w:val="28"/>
        </w:rPr>
        <w:t>hyperoxia</w:t>
      </w:r>
      <w:proofErr w:type="spellEnd"/>
      <w:r w:rsidR="00043833">
        <w:rPr>
          <w:rFonts w:ascii="Times New Roman" w:hAnsi="Times New Roman" w:cs="Times New Roman"/>
          <w:b/>
          <w:sz w:val="28"/>
          <w:szCs w:val="28"/>
        </w:rPr>
        <w:t xml:space="preserve"> exposure) was determined by calculating the area under the curve (AUC) of PaO</w:t>
      </w:r>
      <w:r w:rsidR="00043833">
        <w:rPr>
          <w:rFonts w:ascii="Times New Roman" w:hAnsi="Times New Roman" w:cs="Times New Roman"/>
          <w:b/>
          <w:sz w:val="28"/>
          <w:szCs w:val="28"/>
          <w:vertAlign w:val="subscript"/>
        </w:rPr>
        <w:t>2</w:t>
      </w:r>
      <w:r w:rsidR="00043833">
        <w:rPr>
          <w:rFonts w:ascii="Times New Roman" w:hAnsi="Times New Roman" w:cs="Times New Roman"/>
          <w:b/>
          <w:sz w:val="28"/>
          <w:szCs w:val="28"/>
        </w:rPr>
        <w:t xml:space="preserve"> </w:t>
      </w:r>
      <w:r w:rsidR="00AB3946">
        <w:rPr>
          <w:rFonts w:ascii="Times New Roman" w:hAnsi="Times New Roman" w:cs="Times New Roman"/>
          <w:b/>
          <w:sz w:val="28"/>
          <w:szCs w:val="28"/>
        </w:rPr>
        <w:t xml:space="preserve">via the </w:t>
      </w:r>
      <w:hyperlink r:id="rId10" w:history="1">
        <w:r w:rsidR="00AB3946" w:rsidRPr="00AB3946">
          <w:rPr>
            <w:rStyle w:val="Hyperlink"/>
            <w:rFonts w:ascii="Times New Roman" w:hAnsi="Times New Roman" w:cs="Times New Roman"/>
            <w:b/>
            <w:sz w:val="28"/>
            <w:szCs w:val="28"/>
          </w:rPr>
          <w:t>trapezoidal method</w:t>
        </w:r>
      </w:hyperlink>
      <w:r w:rsidR="00AB3946">
        <w:rPr>
          <w:rFonts w:ascii="Times New Roman" w:hAnsi="Times New Roman" w:cs="Times New Roman"/>
          <w:b/>
          <w:sz w:val="28"/>
          <w:szCs w:val="28"/>
        </w:rPr>
        <w:t xml:space="preserve"> </w:t>
      </w:r>
      <w:r w:rsidR="00043833">
        <w:rPr>
          <w:rFonts w:ascii="Times New Roman" w:hAnsi="Times New Roman" w:cs="Times New Roman"/>
          <w:b/>
          <w:sz w:val="28"/>
          <w:szCs w:val="28"/>
        </w:rPr>
        <w:t xml:space="preserve">using different cutoff values of </w:t>
      </w:r>
      <w:proofErr w:type="spellStart"/>
      <w:r w:rsidR="00043833">
        <w:rPr>
          <w:rFonts w:ascii="Times New Roman" w:hAnsi="Times New Roman" w:cs="Times New Roman"/>
          <w:b/>
          <w:sz w:val="28"/>
          <w:szCs w:val="28"/>
        </w:rPr>
        <w:t>hyperoxia</w:t>
      </w:r>
      <w:proofErr w:type="spellEnd"/>
      <w:r w:rsidR="00043833">
        <w:rPr>
          <w:rFonts w:ascii="Times New Roman" w:hAnsi="Times New Roman" w:cs="Times New Roman"/>
          <w:b/>
          <w:sz w:val="28"/>
          <w:szCs w:val="28"/>
        </w:rPr>
        <w:t xml:space="preserve"> (≥ 100, ≥ 150, ≥ 200, ≥ 250, and ≥ 300 mmHg) at different time intervals (0-24, 0-6, and 6-24 hours after ROSC).</w:t>
      </w:r>
    </w:p>
    <w:p w14:paraId="00489DCF" w14:textId="67209F4D" w:rsidR="008146CC" w:rsidRPr="00182699" w:rsidRDefault="00813F18" w:rsidP="00182699">
      <w:pPr>
        <w:spacing w:before="240" w:after="240"/>
        <w:jc w:val="both"/>
        <w:rPr>
          <w:rFonts w:ascii="Times New Roman" w:hAnsi="Times New Roman" w:cs="Times New Roman"/>
          <w:b/>
          <w:sz w:val="28"/>
          <w:szCs w:val="28"/>
        </w:rPr>
      </w:pPr>
      <w:r>
        <w:rPr>
          <w:rFonts w:ascii="Times New Roman" w:hAnsi="Times New Roman" w:cs="Times New Roman"/>
          <w:b/>
          <w:sz w:val="28"/>
          <w:szCs w:val="28"/>
        </w:rPr>
        <w:t>Out of 290 adults treated with TTM</w:t>
      </w:r>
      <w:r w:rsidR="00B70299">
        <w:rPr>
          <w:rFonts w:ascii="Times New Roman" w:hAnsi="Times New Roman" w:cs="Times New Roman"/>
          <w:b/>
          <w:sz w:val="28"/>
          <w:szCs w:val="28"/>
        </w:rPr>
        <w:t xml:space="preserve"> following OHCA during the study period, 187 were eligible for inclusion.</w:t>
      </w:r>
      <w:r w:rsidR="00AE4CE6">
        <w:rPr>
          <w:rFonts w:ascii="Times New Roman" w:hAnsi="Times New Roman" w:cs="Times New Roman"/>
          <w:b/>
          <w:sz w:val="28"/>
          <w:szCs w:val="28"/>
        </w:rPr>
        <w:t xml:space="preserve"> There were 77 patients with a good outcome. The median age of those with a good outcome was 47 years and the median age of those with a bad outcome was 57 years.</w:t>
      </w:r>
      <w:r w:rsidR="00182699">
        <w:rPr>
          <w:rFonts w:ascii="Times New Roman" w:hAnsi="Times New Roman" w:cs="Times New Roman"/>
          <w:b/>
          <w:sz w:val="28"/>
          <w:szCs w:val="28"/>
        </w:rPr>
        <w:t xml:space="preserve"> Seventy percent and 67% of the groups were male, respectively.</w:t>
      </w:r>
    </w:p>
    <w:tbl>
      <w:tblPr>
        <w:tblStyle w:val="TableGrid"/>
        <w:tblW w:w="10545" w:type="dxa"/>
        <w:jc w:val="center"/>
        <w:tblLook w:val="04A0" w:firstRow="1" w:lastRow="0" w:firstColumn="1" w:lastColumn="0" w:noHBand="0" w:noVBand="1"/>
      </w:tblPr>
      <w:tblGrid>
        <w:gridCol w:w="3653"/>
        <w:gridCol w:w="6892"/>
      </w:tblGrid>
      <w:tr w:rsidR="008B2B9E" w:rsidRPr="0060729E" w14:paraId="0737972A" w14:textId="77777777" w:rsidTr="008B2B9E">
        <w:trPr>
          <w:trHeight w:val="767"/>
          <w:jc w:val="center"/>
        </w:trPr>
        <w:tc>
          <w:tcPr>
            <w:tcW w:w="10545" w:type="dxa"/>
            <w:gridSpan w:val="2"/>
            <w:tcBorders>
              <w:bottom w:val="single" w:sz="2" w:space="0" w:color="auto"/>
            </w:tcBorders>
            <w:vAlign w:val="center"/>
          </w:tcPr>
          <w:p w14:paraId="260ACBC2" w14:textId="77777777" w:rsidR="008B2B9E" w:rsidRPr="0060729E" w:rsidRDefault="008B2B9E" w:rsidP="008B2B9E">
            <w:pPr>
              <w:jc w:val="center"/>
              <w:rPr>
                <w:rFonts w:ascii="Times New Roman" w:hAnsi="Times New Roman" w:cs="Times New Roman"/>
                <w:b/>
                <w:sz w:val="36"/>
                <w:szCs w:val="36"/>
              </w:rPr>
            </w:pPr>
            <w:r w:rsidRPr="0060729E">
              <w:rPr>
                <w:rFonts w:ascii="Times New Roman" w:hAnsi="Times New Roman" w:cs="Times New Roman"/>
                <w:b/>
                <w:sz w:val="36"/>
                <w:szCs w:val="36"/>
              </w:rPr>
              <w:t>Critical Review Form: Harm</w:t>
            </w:r>
          </w:p>
        </w:tc>
      </w:tr>
      <w:tr w:rsidR="008B2B9E" w:rsidRPr="0060729E" w14:paraId="00AD95A4" w14:textId="77777777" w:rsidTr="00004A8E">
        <w:trPr>
          <w:trHeight w:val="103"/>
          <w:jc w:val="center"/>
        </w:trPr>
        <w:tc>
          <w:tcPr>
            <w:tcW w:w="3653" w:type="dxa"/>
            <w:tcBorders>
              <w:top w:val="single" w:sz="2" w:space="0" w:color="auto"/>
              <w:left w:val="single" w:sz="2" w:space="0" w:color="auto"/>
              <w:bottom w:val="single" w:sz="24" w:space="0" w:color="auto"/>
              <w:right w:val="single" w:sz="2" w:space="0" w:color="auto"/>
            </w:tcBorders>
            <w:vAlign w:val="center"/>
          </w:tcPr>
          <w:p w14:paraId="7AAED6E2" w14:textId="77777777" w:rsidR="008B2B9E" w:rsidRPr="00426368" w:rsidRDefault="008B2B9E" w:rsidP="008B2B9E">
            <w:pPr>
              <w:jc w:val="center"/>
              <w:rPr>
                <w:rFonts w:ascii="Times New Roman" w:hAnsi="Times New Roman" w:cs="Times New Roman"/>
              </w:rPr>
            </w:pPr>
            <w:r w:rsidRPr="00426368">
              <w:rPr>
                <w:rFonts w:ascii="Times New Roman" w:hAnsi="Times New Roman" w:cs="Times New Roman"/>
              </w:rPr>
              <w:t>Guide</w:t>
            </w:r>
          </w:p>
        </w:tc>
        <w:tc>
          <w:tcPr>
            <w:tcW w:w="6892" w:type="dxa"/>
            <w:tcBorders>
              <w:top w:val="single" w:sz="2" w:space="0" w:color="auto"/>
              <w:left w:val="single" w:sz="2" w:space="0" w:color="auto"/>
              <w:bottom w:val="single" w:sz="24" w:space="0" w:color="auto"/>
              <w:right w:val="single" w:sz="2" w:space="0" w:color="auto"/>
            </w:tcBorders>
            <w:vAlign w:val="center"/>
          </w:tcPr>
          <w:p w14:paraId="207697E3" w14:textId="77777777" w:rsidR="008B2B9E" w:rsidRPr="00426368" w:rsidRDefault="008B2B9E" w:rsidP="008B2B9E">
            <w:pPr>
              <w:jc w:val="center"/>
              <w:rPr>
                <w:rFonts w:ascii="Times New Roman" w:hAnsi="Times New Roman" w:cs="Times New Roman"/>
              </w:rPr>
            </w:pPr>
            <w:r w:rsidRPr="00426368">
              <w:rPr>
                <w:rFonts w:ascii="Times New Roman" w:hAnsi="Times New Roman" w:cs="Times New Roman"/>
              </w:rPr>
              <w:t>Comments</w:t>
            </w:r>
          </w:p>
        </w:tc>
      </w:tr>
      <w:tr w:rsidR="008B2B9E" w:rsidRPr="0060729E" w14:paraId="5C4EBD29" w14:textId="77777777" w:rsidTr="008B2B9E">
        <w:trPr>
          <w:trHeight w:val="354"/>
          <w:jc w:val="center"/>
        </w:trPr>
        <w:tc>
          <w:tcPr>
            <w:tcW w:w="10545" w:type="dxa"/>
            <w:gridSpan w:val="2"/>
            <w:tcBorders>
              <w:top w:val="single" w:sz="24" w:space="0" w:color="auto"/>
              <w:left w:val="single" w:sz="24" w:space="0" w:color="auto"/>
              <w:right w:val="single" w:sz="24" w:space="0" w:color="auto"/>
            </w:tcBorders>
            <w:vAlign w:val="center"/>
          </w:tcPr>
          <w:p w14:paraId="1E527492" w14:textId="77777777" w:rsidR="008B2B9E" w:rsidRPr="0060729E" w:rsidRDefault="008B2B9E" w:rsidP="008B2B9E">
            <w:pPr>
              <w:jc w:val="center"/>
              <w:rPr>
                <w:rFonts w:ascii="Times New Roman" w:hAnsi="Times New Roman" w:cs="Times New Roman"/>
                <w:b/>
                <w:sz w:val="28"/>
                <w:szCs w:val="28"/>
              </w:rPr>
            </w:pPr>
            <w:r w:rsidRPr="0060729E">
              <w:rPr>
                <w:rFonts w:ascii="Times New Roman" w:hAnsi="Times New Roman" w:cs="Times New Roman"/>
                <w:b/>
                <w:sz w:val="28"/>
                <w:szCs w:val="28"/>
              </w:rPr>
              <w:t>Are the results valid?</w:t>
            </w:r>
          </w:p>
        </w:tc>
      </w:tr>
      <w:tr w:rsidR="008B2B9E" w:rsidRPr="0060729E" w14:paraId="631FC1D8" w14:textId="77777777" w:rsidTr="008B2B9E">
        <w:trPr>
          <w:trHeight w:val="404"/>
          <w:jc w:val="center"/>
        </w:trPr>
        <w:tc>
          <w:tcPr>
            <w:tcW w:w="10545" w:type="dxa"/>
            <w:gridSpan w:val="2"/>
            <w:tcBorders>
              <w:left w:val="single" w:sz="24" w:space="0" w:color="auto"/>
              <w:right w:val="single" w:sz="24" w:space="0" w:color="auto"/>
            </w:tcBorders>
            <w:shd w:val="clear" w:color="auto" w:fill="D9D9D9" w:themeFill="background1" w:themeFillShade="D9"/>
            <w:vAlign w:val="center"/>
          </w:tcPr>
          <w:p w14:paraId="53BBB51B" w14:textId="77777777" w:rsidR="008B2B9E" w:rsidRPr="0060729E" w:rsidRDefault="008B2B9E" w:rsidP="008B2B9E">
            <w:pPr>
              <w:jc w:val="center"/>
              <w:rPr>
                <w:rFonts w:ascii="Times New Roman" w:hAnsi="Times New Roman" w:cs="Times New Roman"/>
                <w:b/>
                <w:sz w:val="22"/>
                <w:szCs w:val="22"/>
              </w:rPr>
            </w:pPr>
            <w:r w:rsidRPr="0060729E">
              <w:rPr>
                <w:rFonts w:ascii="Times New Roman" w:hAnsi="Times New Roman" w:cs="Times New Roman"/>
                <w:b/>
                <w:sz w:val="22"/>
                <w:szCs w:val="22"/>
              </w:rPr>
              <w:t>Did experimental and control groups being the study with a similar prognosis?</w:t>
            </w:r>
          </w:p>
        </w:tc>
      </w:tr>
      <w:tr w:rsidR="008B2B9E" w:rsidRPr="0060729E" w14:paraId="6709893D" w14:textId="77777777" w:rsidTr="00004A8E">
        <w:trPr>
          <w:trHeight w:val="548"/>
          <w:jc w:val="center"/>
        </w:trPr>
        <w:tc>
          <w:tcPr>
            <w:tcW w:w="3653" w:type="dxa"/>
            <w:tcBorders>
              <w:left w:val="single" w:sz="24" w:space="0" w:color="auto"/>
            </w:tcBorders>
          </w:tcPr>
          <w:p w14:paraId="545C7108"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t>Did the investigators demonstrate similarity in all known determinants of outcome; did they adjust for differences in the analysis?</w:t>
            </w:r>
          </w:p>
          <w:p w14:paraId="79691984" w14:textId="77777777" w:rsidR="008B2B9E" w:rsidRPr="00426368" w:rsidRDefault="008B2B9E" w:rsidP="008B2B9E">
            <w:pPr>
              <w:rPr>
                <w:rFonts w:ascii="Times New Roman" w:hAnsi="Times New Roman" w:cs="Times New Roman"/>
                <w:bCs/>
              </w:rPr>
            </w:pPr>
          </w:p>
        </w:tc>
        <w:tc>
          <w:tcPr>
            <w:tcW w:w="6892" w:type="dxa"/>
            <w:tcBorders>
              <w:right w:val="single" w:sz="24" w:space="0" w:color="auto"/>
            </w:tcBorders>
          </w:tcPr>
          <w:p w14:paraId="5004E672" w14:textId="2D48D790" w:rsidR="008B2B9E" w:rsidRPr="00423557" w:rsidRDefault="00D828FA" w:rsidP="00062D50">
            <w:pPr>
              <w:rPr>
                <w:rFonts w:ascii="Times New Roman" w:hAnsi="Times New Roman" w:cs="Times New Roman"/>
              </w:rPr>
            </w:pPr>
            <w:r>
              <w:rPr>
                <w:rFonts w:ascii="Times New Roman" w:hAnsi="Times New Roman" w:cs="Times New Roman"/>
              </w:rPr>
              <w:t xml:space="preserve">Yes and no. This study did not divide the cohort into two groups (exposure and non-exposure), but rather looked at the </w:t>
            </w:r>
            <w:r w:rsidR="00062D50">
              <w:rPr>
                <w:rFonts w:ascii="Times New Roman" w:hAnsi="Times New Roman" w:cs="Times New Roman"/>
              </w:rPr>
              <w:t>association between outcomes and a continuous spectrum of AUCs for various PaO</w:t>
            </w:r>
            <w:r w:rsidR="00062D50">
              <w:rPr>
                <w:rFonts w:ascii="Times New Roman" w:hAnsi="Times New Roman" w:cs="Times New Roman"/>
                <w:vertAlign w:val="subscript"/>
              </w:rPr>
              <w:t>2</w:t>
            </w:r>
            <w:r w:rsidR="00062D50">
              <w:rPr>
                <w:rFonts w:ascii="Times New Roman" w:hAnsi="Times New Roman" w:cs="Times New Roman"/>
              </w:rPr>
              <w:t xml:space="preserve"> cutoff values at various time intervals. It would therefore not be possible to compare groups with respect to various determinants of outcome. The authors did utilize</w:t>
            </w:r>
            <w:r w:rsidR="00423557">
              <w:rPr>
                <w:rFonts w:ascii="Times New Roman" w:hAnsi="Times New Roman" w:cs="Times New Roman"/>
              </w:rPr>
              <w:t xml:space="preserve"> </w:t>
            </w:r>
            <w:hyperlink r:id="rId11" w:history="1">
              <w:r w:rsidR="00423557" w:rsidRPr="00423557">
                <w:rPr>
                  <w:rStyle w:val="Hyperlink"/>
                  <w:rFonts w:ascii="Times New Roman" w:hAnsi="Times New Roman" w:cs="Times New Roman"/>
                </w:rPr>
                <w:t>logistic regression</w:t>
              </w:r>
            </w:hyperlink>
            <w:r w:rsidR="00423557">
              <w:rPr>
                <w:rFonts w:ascii="Times New Roman" w:hAnsi="Times New Roman" w:cs="Times New Roman"/>
              </w:rPr>
              <w:t xml:space="preserve"> to control for several known confounders to attempt to isolate the effect of PaO</w:t>
            </w:r>
            <w:r w:rsidR="00423557">
              <w:rPr>
                <w:rFonts w:ascii="Times New Roman" w:hAnsi="Times New Roman" w:cs="Times New Roman"/>
                <w:vertAlign w:val="subscript"/>
              </w:rPr>
              <w:t>2</w:t>
            </w:r>
            <w:r w:rsidR="00423557">
              <w:rPr>
                <w:rFonts w:ascii="Times New Roman" w:hAnsi="Times New Roman" w:cs="Times New Roman"/>
              </w:rPr>
              <w:t xml:space="preserve"> on the outcome of interest.</w:t>
            </w:r>
          </w:p>
        </w:tc>
      </w:tr>
      <w:tr w:rsidR="008B2B9E" w:rsidRPr="0060729E" w14:paraId="1B7C9664" w14:textId="77777777" w:rsidTr="00004A8E">
        <w:trPr>
          <w:trHeight w:val="1115"/>
          <w:jc w:val="center"/>
        </w:trPr>
        <w:tc>
          <w:tcPr>
            <w:tcW w:w="3653" w:type="dxa"/>
            <w:tcBorders>
              <w:left w:val="single" w:sz="24" w:space="0" w:color="auto"/>
            </w:tcBorders>
          </w:tcPr>
          <w:p w14:paraId="73E2E397"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lastRenderedPageBreak/>
              <w:t>Were exposed patients equally likely to be identified in the two groups?</w:t>
            </w:r>
          </w:p>
        </w:tc>
        <w:tc>
          <w:tcPr>
            <w:tcW w:w="6892" w:type="dxa"/>
            <w:tcBorders>
              <w:right w:val="single" w:sz="24" w:space="0" w:color="auto"/>
            </w:tcBorders>
          </w:tcPr>
          <w:p w14:paraId="6242106A" w14:textId="3CEA9C29" w:rsidR="008B2B9E" w:rsidRPr="00426368" w:rsidRDefault="0044558C" w:rsidP="008B2B9E">
            <w:pPr>
              <w:rPr>
                <w:rFonts w:ascii="Times New Roman" w:hAnsi="Times New Roman" w:cs="Times New Roman"/>
              </w:rPr>
            </w:pPr>
            <w:r>
              <w:rPr>
                <w:rFonts w:ascii="Times New Roman" w:hAnsi="Times New Roman" w:cs="Times New Roman"/>
              </w:rPr>
              <w:t xml:space="preserve">N/A. Patients were not divided </w:t>
            </w:r>
            <w:r w:rsidR="00FF0530">
              <w:rPr>
                <w:rFonts w:ascii="Times New Roman" w:hAnsi="Times New Roman" w:cs="Times New Roman"/>
              </w:rPr>
              <w:t xml:space="preserve">into </w:t>
            </w:r>
            <w:proofErr w:type="gramStart"/>
            <w:r w:rsidR="00FF0530">
              <w:rPr>
                <w:rFonts w:ascii="Times New Roman" w:hAnsi="Times New Roman" w:cs="Times New Roman"/>
              </w:rPr>
              <w:t>groups,</w:t>
            </w:r>
            <w:proofErr w:type="gramEnd"/>
            <w:r w:rsidR="00FF0530">
              <w:rPr>
                <w:rFonts w:ascii="Times New Roman" w:hAnsi="Times New Roman" w:cs="Times New Roman"/>
              </w:rPr>
              <w:t xml:space="preserve"> rather all patients who survived for at least 24 hours following OHCA were enrolled via a prospective database. It seems unlikely that eligible patients would not have been identified and included in this study.</w:t>
            </w:r>
          </w:p>
        </w:tc>
      </w:tr>
      <w:tr w:rsidR="008B2B9E" w:rsidRPr="0060729E" w14:paraId="0A7EE11B" w14:textId="77777777" w:rsidTr="008B2B9E">
        <w:trPr>
          <w:trHeight w:val="354"/>
          <w:jc w:val="center"/>
        </w:trPr>
        <w:tc>
          <w:tcPr>
            <w:tcW w:w="10545" w:type="dxa"/>
            <w:gridSpan w:val="2"/>
            <w:tcBorders>
              <w:top w:val="single" w:sz="2" w:space="0" w:color="auto"/>
              <w:left w:val="single" w:sz="24" w:space="0" w:color="auto"/>
              <w:right w:val="single" w:sz="24" w:space="0" w:color="auto"/>
            </w:tcBorders>
            <w:shd w:val="clear" w:color="auto" w:fill="D9D9D9" w:themeFill="background1" w:themeFillShade="D9"/>
            <w:vAlign w:val="center"/>
          </w:tcPr>
          <w:p w14:paraId="15A232AD" w14:textId="77777777" w:rsidR="008B2B9E" w:rsidRPr="00426368" w:rsidRDefault="008B2B9E" w:rsidP="008B2B9E">
            <w:pPr>
              <w:jc w:val="center"/>
              <w:rPr>
                <w:rFonts w:ascii="Times New Roman" w:hAnsi="Times New Roman" w:cs="Times New Roman"/>
              </w:rPr>
            </w:pPr>
            <w:r w:rsidRPr="00426368">
              <w:rPr>
                <w:rFonts w:ascii="Times New Roman" w:hAnsi="Times New Roman" w:cs="Times New Roman"/>
                <w:b/>
              </w:rPr>
              <w:t>Did experimental and control groups retain a similar prognosis after the study started?</w:t>
            </w:r>
          </w:p>
        </w:tc>
      </w:tr>
      <w:tr w:rsidR="008B2B9E" w:rsidRPr="0060729E" w14:paraId="501EA1A2" w14:textId="77777777" w:rsidTr="00004A8E">
        <w:trPr>
          <w:trHeight w:val="296"/>
          <w:jc w:val="center"/>
        </w:trPr>
        <w:tc>
          <w:tcPr>
            <w:tcW w:w="3653" w:type="dxa"/>
            <w:tcBorders>
              <w:left w:val="single" w:sz="24" w:space="0" w:color="auto"/>
            </w:tcBorders>
          </w:tcPr>
          <w:p w14:paraId="408E7C82"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t>Were the outcomes measured in the same way in the groups being compared?</w:t>
            </w:r>
          </w:p>
          <w:p w14:paraId="354B6DCE" w14:textId="77777777" w:rsidR="008B2B9E" w:rsidRPr="00426368" w:rsidRDefault="008B2B9E" w:rsidP="008B2B9E">
            <w:pPr>
              <w:rPr>
                <w:rFonts w:ascii="Times New Roman" w:hAnsi="Times New Roman" w:cs="Times New Roman"/>
                <w:bCs/>
              </w:rPr>
            </w:pPr>
          </w:p>
        </w:tc>
        <w:tc>
          <w:tcPr>
            <w:tcW w:w="6892" w:type="dxa"/>
            <w:tcBorders>
              <w:right w:val="single" w:sz="24" w:space="0" w:color="auto"/>
            </w:tcBorders>
          </w:tcPr>
          <w:p w14:paraId="1A7E3621" w14:textId="532D0737" w:rsidR="00812F97" w:rsidRDefault="00812F97" w:rsidP="008B2B9E">
            <w:pPr>
              <w:rPr>
                <w:rFonts w:ascii="Times New Roman" w:hAnsi="Times New Roman" w:cs="Times New Roman"/>
              </w:rPr>
            </w:pPr>
            <w:r>
              <w:rPr>
                <w:rFonts w:ascii="Times New Roman" w:hAnsi="Times New Roman" w:cs="Times New Roman"/>
              </w:rPr>
              <w:t>Yes. 6-month neurologic outcome was assessed for all patients included in the study in the same manner.</w:t>
            </w:r>
          </w:p>
          <w:p w14:paraId="76EF3E11" w14:textId="77777777" w:rsidR="00812F97" w:rsidRDefault="00812F97" w:rsidP="008B2B9E">
            <w:pPr>
              <w:rPr>
                <w:rFonts w:ascii="Times New Roman" w:hAnsi="Times New Roman" w:cs="Times New Roman"/>
              </w:rPr>
            </w:pPr>
          </w:p>
          <w:p w14:paraId="29C044DD" w14:textId="30612968" w:rsidR="008B2B9E" w:rsidRPr="00426368" w:rsidRDefault="00FF0530" w:rsidP="008B2B9E">
            <w:pPr>
              <w:rPr>
                <w:rFonts w:ascii="Times New Roman" w:hAnsi="Times New Roman" w:cs="Times New Roman"/>
              </w:rPr>
            </w:pPr>
            <w:r>
              <w:rPr>
                <w:rFonts w:ascii="Times New Roman" w:hAnsi="Times New Roman" w:cs="Times New Roman"/>
              </w:rPr>
              <w:t>Ideally, all patients in the study would have had PaO2 measurements at the same time intervals for the first 24 hours of their hospital stay, but this does not seem to be the case. For enrollment, subjects were only required to have at least 4 measurements with an overall time interval of at least 6 hours; where measurements were missing, the AUC calculation was imputed to account for missing data points (the calculated total area was divided by the time and the multiplied by 24). The authors do not specify how many patients were missing data points and required imputation and which data points were missing.</w:t>
            </w:r>
          </w:p>
        </w:tc>
      </w:tr>
      <w:tr w:rsidR="008B2B9E" w:rsidRPr="0060729E" w14:paraId="54A9ED2A" w14:textId="77777777" w:rsidTr="00004A8E">
        <w:trPr>
          <w:trHeight w:val="224"/>
          <w:jc w:val="center"/>
        </w:trPr>
        <w:tc>
          <w:tcPr>
            <w:tcW w:w="3653" w:type="dxa"/>
            <w:tcBorders>
              <w:left w:val="single" w:sz="24" w:space="0" w:color="auto"/>
            </w:tcBorders>
          </w:tcPr>
          <w:p w14:paraId="422BAB67"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t>Was follow-up sufficiently complete?</w:t>
            </w:r>
          </w:p>
          <w:p w14:paraId="205B694F" w14:textId="77777777" w:rsidR="008B2B9E" w:rsidRPr="00426368" w:rsidRDefault="008B2B9E" w:rsidP="008B2B9E">
            <w:pPr>
              <w:rPr>
                <w:rFonts w:ascii="Times New Roman" w:hAnsi="Times New Roman" w:cs="Times New Roman"/>
                <w:bCs/>
              </w:rPr>
            </w:pPr>
          </w:p>
        </w:tc>
        <w:tc>
          <w:tcPr>
            <w:tcW w:w="6892" w:type="dxa"/>
            <w:tcBorders>
              <w:right w:val="single" w:sz="24" w:space="0" w:color="auto"/>
            </w:tcBorders>
          </w:tcPr>
          <w:p w14:paraId="6DE3BBD6" w14:textId="17E10707" w:rsidR="008B2B9E" w:rsidRPr="00426368" w:rsidRDefault="00FF0530" w:rsidP="008B2B9E">
            <w:pPr>
              <w:rPr>
                <w:rFonts w:ascii="Times New Roman" w:hAnsi="Times New Roman" w:cs="Times New Roman"/>
              </w:rPr>
            </w:pPr>
            <w:r>
              <w:rPr>
                <w:rFonts w:ascii="Times New Roman" w:hAnsi="Times New Roman" w:cs="Times New Roman"/>
              </w:rPr>
              <w:t>Purportedly yes. The prospective database used in this study should contain appropriate follow-up information for all subjects, and the authors do not specifically mention any loss to follow-up.</w:t>
            </w:r>
          </w:p>
        </w:tc>
      </w:tr>
      <w:tr w:rsidR="008B2B9E" w:rsidRPr="0060729E" w14:paraId="07F5A19F" w14:textId="77777777" w:rsidTr="008B2B9E">
        <w:trPr>
          <w:trHeight w:val="354"/>
          <w:jc w:val="center"/>
        </w:trPr>
        <w:tc>
          <w:tcPr>
            <w:tcW w:w="10545" w:type="dxa"/>
            <w:gridSpan w:val="2"/>
            <w:tcBorders>
              <w:top w:val="single" w:sz="24" w:space="0" w:color="auto"/>
              <w:left w:val="single" w:sz="24" w:space="0" w:color="auto"/>
              <w:right w:val="single" w:sz="24" w:space="0" w:color="auto"/>
            </w:tcBorders>
            <w:vAlign w:val="center"/>
          </w:tcPr>
          <w:p w14:paraId="15FC37CE" w14:textId="77777777" w:rsidR="008B2B9E" w:rsidRPr="0060729E" w:rsidRDefault="008B2B9E" w:rsidP="008B2B9E">
            <w:pPr>
              <w:jc w:val="center"/>
              <w:rPr>
                <w:rFonts w:ascii="Times New Roman" w:hAnsi="Times New Roman" w:cs="Times New Roman"/>
                <w:b/>
                <w:sz w:val="28"/>
                <w:szCs w:val="28"/>
              </w:rPr>
            </w:pPr>
            <w:r w:rsidRPr="0060729E">
              <w:rPr>
                <w:rFonts w:ascii="Times New Roman" w:hAnsi="Times New Roman" w:cs="Times New Roman"/>
                <w:b/>
                <w:sz w:val="28"/>
                <w:szCs w:val="28"/>
              </w:rPr>
              <w:t>What are the results?</w:t>
            </w:r>
          </w:p>
        </w:tc>
      </w:tr>
      <w:tr w:rsidR="008B2B9E" w:rsidRPr="0060729E" w14:paraId="6B263EEA" w14:textId="77777777" w:rsidTr="00004A8E">
        <w:trPr>
          <w:trHeight w:val="367"/>
          <w:jc w:val="center"/>
        </w:trPr>
        <w:tc>
          <w:tcPr>
            <w:tcW w:w="3653" w:type="dxa"/>
            <w:tcBorders>
              <w:left w:val="single" w:sz="24" w:space="0" w:color="auto"/>
            </w:tcBorders>
          </w:tcPr>
          <w:p w14:paraId="754604AF"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t>How strong is the association between exposure and outcome?</w:t>
            </w:r>
          </w:p>
          <w:p w14:paraId="1A2EA90F" w14:textId="77777777" w:rsidR="008B2B9E" w:rsidRPr="00426368" w:rsidRDefault="008B2B9E" w:rsidP="008B2B9E">
            <w:pPr>
              <w:rPr>
                <w:rFonts w:ascii="Times New Roman" w:hAnsi="Times New Roman" w:cs="Times New Roman"/>
                <w:bCs/>
              </w:rPr>
            </w:pPr>
          </w:p>
          <w:p w14:paraId="0B18651E" w14:textId="77777777" w:rsidR="008B2B9E" w:rsidRPr="00426368" w:rsidRDefault="008B2B9E" w:rsidP="008B2B9E">
            <w:pPr>
              <w:rPr>
                <w:rFonts w:ascii="Times New Roman" w:hAnsi="Times New Roman" w:cs="Times New Roman"/>
                <w:bCs/>
              </w:rPr>
            </w:pPr>
          </w:p>
          <w:p w14:paraId="41EBDA02" w14:textId="77777777" w:rsidR="008B2B9E" w:rsidRPr="00426368" w:rsidRDefault="008B2B9E" w:rsidP="008B2B9E">
            <w:pPr>
              <w:rPr>
                <w:rFonts w:ascii="Times New Roman" w:hAnsi="Times New Roman" w:cs="Times New Roman"/>
                <w:bCs/>
              </w:rPr>
            </w:pPr>
          </w:p>
        </w:tc>
        <w:tc>
          <w:tcPr>
            <w:tcW w:w="6892" w:type="dxa"/>
            <w:tcBorders>
              <w:right w:val="single" w:sz="24" w:space="0" w:color="auto"/>
            </w:tcBorders>
          </w:tcPr>
          <w:p w14:paraId="1481D477" w14:textId="77777777" w:rsidR="008B2B9E" w:rsidRPr="003A0123" w:rsidRDefault="00C768B7" w:rsidP="00117843">
            <w:pPr>
              <w:pStyle w:val="ListParagraph"/>
              <w:numPr>
                <w:ilvl w:val="0"/>
                <w:numId w:val="4"/>
              </w:numPr>
              <w:rPr>
                <w:rFonts w:ascii="Times New Roman" w:hAnsi="Times New Roman" w:cs="Times New Roman"/>
              </w:rPr>
            </w:pPr>
            <w:r w:rsidRPr="003A0123">
              <w:rPr>
                <w:rFonts w:ascii="Times New Roman" w:hAnsi="Times New Roman" w:cs="Times New Roman"/>
              </w:rPr>
              <w:t xml:space="preserve">Prior to adjustment by logistic regression, </w:t>
            </w:r>
            <w:r w:rsidR="00757309" w:rsidRPr="003A0123">
              <w:rPr>
                <w:rFonts w:ascii="Times New Roman" w:hAnsi="Times New Roman" w:cs="Times New Roman"/>
              </w:rPr>
              <w:t xml:space="preserve">the AUCs </w:t>
            </w:r>
            <w:r w:rsidR="00117843" w:rsidRPr="003A0123">
              <w:rPr>
                <w:rFonts w:ascii="Times New Roman" w:hAnsi="Times New Roman" w:cs="Times New Roman"/>
              </w:rPr>
              <w:t>for time intervals</w:t>
            </w:r>
            <w:r w:rsidR="00757309" w:rsidRPr="003A0123">
              <w:rPr>
                <w:rFonts w:ascii="Times New Roman" w:hAnsi="Times New Roman" w:cs="Times New Roman"/>
              </w:rPr>
              <w:t xml:space="preserve"> 6-12, 12-18, and 18-24 hours did not differ </w:t>
            </w:r>
            <w:r w:rsidR="00004A8E" w:rsidRPr="003A0123">
              <w:rPr>
                <w:rFonts w:ascii="Times New Roman" w:hAnsi="Times New Roman" w:cs="Times New Roman"/>
              </w:rPr>
              <w:t>significantly</w:t>
            </w:r>
            <w:r w:rsidR="00757309" w:rsidRPr="003A0123">
              <w:rPr>
                <w:rFonts w:ascii="Times New Roman" w:hAnsi="Times New Roman" w:cs="Times New Roman"/>
              </w:rPr>
              <w:t xml:space="preserve"> between those with good and those with poor outcomes for any PaO</w:t>
            </w:r>
            <w:r w:rsidR="00757309" w:rsidRPr="003A0123">
              <w:rPr>
                <w:rFonts w:ascii="Times New Roman" w:hAnsi="Times New Roman" w:cs="Times New Roman"/>
                <w:vertAlign w:val="subscript"/>
              </w:rPr>
              <w:t>2</w:t>
            </w:r>
            <w:r w:rsidR="00757309" w:rsidRPr="003A0123">
              <w:rPr>
                <w:rFonts w:ascii="Times New Roman" w:hAnsi="Times New Roman" w:cs="Times New Roman"/>
              </w:rPr>
              <w:t xml:space="preserve"> cutoff values.</w:t>
            </w:r>
          </w:p>
          <w:p w14:paraId="566252EF" w14:textId="44F70592" w:rsidR="00117843" w:rsidRPr="003A0123" w:rsidRDefault="00117843" w:rsidP="00117843">
            <w:pPr>
              <w:pStyle w:val="ListParagraph"/>
              <w:numPr>
                <w:ilvl w:val="1"/>
                <w:numId w:val="4"/>
              </w:numPr>
              <w:rPr>
                <w:rFonts w:ascii="Times New Roman" w:hAnsi="Times New Roman" w:cs="Times New Roman"/>
              </w:rPr>
            </w:pPr>
            <w:r w:rsidRPr="003A0123">
              <w:rPr>
                <w:rFonts w:ascii="Times New Roman" w:hAnsi="Times New Roman" w:cs="Times New Roman"/>
              </w:rPr>
              <w:t>The AUCs within 6 hours after ROSC did differ significantly between outcome groups for cutoff values of 200</w:t>
            </w:r>
            <w:r w:rsidR="003A0123" w:rsidRPr="003A0123">
              <w:rPr>
                <w:rFonts w:ascii="Times New Roman" w:hAnsi="Times New Roman" w:cs="Times New Roman"/>
              </w:rPr>
              <w:t>,</w:t>
            </w:r>
            <w:r w:rsidRPr="003A0123">
              <w:rPr>
                <w:rFonts w:ascii="Times New Roman" w:hAnsi="Times New Roman" w:cs="Times New Roman"/>
              </w:rPr>
              <w:t xml:space="preserve"> </w:t>
            </w:r>
            <w:r w:rsidR="003A0123" w:rsidRPr="003A0123">
              <w:rPr>
                <w:rFonts w:ascii="Times New Roman" w:hAnsi="Times New Roman" w:cs="Times New Roman"/>
              </w:rPr>
              <w:t>250, and 300 mmHg</w:t>
            </w:r>
            <w:r w:rsidRPr="003A0123">
              <w:rPr>
                <w:rFonts w:ascii="Times New Roman" w:hAnsi="Times New Roman" w:cs="Times New Roman"/>
              </w:rPr>
              <w:t>, but did not differ for cutoff values of 100 or 150 mmHg.</w:t>
            </w:r>
          </w:p>
          <w:p w14:paraId="09CCDF83" w14:textId="19201F14" w:rsidR="003A0123" w:rsidRPr="003A0123" w:rsidRDefault="00880876" w:rsidP="003A0123">
            <w:pPr>
              <w:pStyle w:val="ListParagraph"/>
              <w:numPr>
                <w:ilvl w:val="0"/>
                <w:numId w:val="4"/>
              </w:numPr>
              <w:rPr>
                <w:rFonts w:ascii="Times New Roman" w:hAnsi="Times New Roman" w:cs="Times New Roman"/>
              </w:rPr>
            </w:pPr>
            <w:r w:rsidRPr="003A0123">
              <w:rPr>
                <w:rFonts w:ascii="Times New Roman" w:hAnsi="Times New Roman" w:cs="Times New Roman"/>
              </w:rPr>
              <w:t xml:space="preserve">Following adjustment for confounders (initial rhythm, witness status, and time from collapse to ROSC), </w:t>
            </w:r>
            <w:r w:rsidR="003A0123" w:rsidRPr="003A0123">
              <w:rPr>
                <w:rFonts w:ascii="Times New Roman" w:hAnsi="Times New Roman" w:cs="Times New Roman"/>
              </w:rPr>
              <w:t>increasing PaO</w:t>
            </w:r>
            <w:r w:rsidR="003A0123" w:rsidRPr="003A0123">
              <w:rPr>
                <w:rFonts w:ascii="Times New Roman" w:hAnsi="Times New Roman" w:cs="Times New Roman"/>
                <w:vertAlign w:val="subscript"/>
              </w:rPr>
              <w:t>2</w:t>
            </w:r>
            <w:r w:rsidR="003A0123" w:rsidRPr="003A0123">
              <w:rPr>
                <w:rFonts w:ascii="Times New Roman" w:hAnsi="Times New Roman" w:cs="Times New Roman"/>
              </w:rPr>
              <w:t xml:space="preserve"> cutoffs were associated with increasing odds ratios for poor neurologic outcome, achieving statistical significance at cutoffs of 200 (OR 1.659, 95% CI 1.194-2.305), 250 (OR </w:t>
            </w:r>
            <w:r w:rsidR="003A0123" w:rsidRPr="003A0123">
              <w:rPr>
                <w:rFonts w:ascii="Times New Roman" w:hAnsi="Times New Roman" w:cs="Times New Roman"/>
                <w:color w:val="000000"/>
              </w:rPr>
              <w:t>2.082, 95% CI 1.204–3.600), and 300 mmHg (OR 3.969, 95% CI 1.450-10.862).</w:t>
            </w:r>
          </w:p>
          <w:p w14:paraId="7304C1EC" w14:textId="27D3C7C7" w:rsidR="003A0123" w:rsidRDefault="003A0123" w:rsidP="003A0123">
            <w:pPr>
              <w:pStyle w:val="ListParagraph"/>
              <w:numPr>
                <w:ilvl w:val="1"/>
                <w:numId w:val="4"/>
              </w:numPr>
              <w:rPr>
                <w:rFonts w:ascii="Times New Roman" w:hAnsi="Times New Roman" w:cs="Times New Roman"/>
              </w:rPr>
            </w:pPr>
            <w:r>
              <w:rPr>
                <w:rFonts w:ascii="Times New Roman" w:hAnsi="Times New Roman" w:cs="Times New Roman"/>
              </w:rPr>
              <w:t>A similar trend of increasing OR with increased PaO</w:t>
            </w:r>
            <w:r>
              <w:rPr>
                <w:rFonts w:ascii="Times New Roman" w:hAnsi="Times New Roman" w:cs="Times New Roman"/>
                <w:vertAlign w:val="subscript"/>
              </w:rPr>
              <w:t>2</w:t>
            </w:r>
            <w:r>
              <w:rPr>
                <w:rFonts w:ascii="Times New Roman" w:hAnsi="Times New Roman" w:cs="Times New Roman"/>
              </w:rPr>
              <w:t xml:space="preserve"> cutoff was observed for the 0-6 hour interval, achieving statistical significance at cutoffs of 150, 200, 250, and 300 mmHg.</w:t>
            </w:r>
          </w:p>
          <w:p w14:paraId="10175BB7" w14:textId="12205B81" w:rsidR="003A0123" w:rsidRPr="003A0123" w:rsidRDefault="003A0123" w:rsidP="003A0123">
            <w:pPr>
              <w:pStyle w:val="ListParagraph"/>
              <w:numPr>
                <w:ilvl w:val="1"/>
                <w:numId w:val="4"/>
              </w:numPr>
              <w:rPr>
                <w:rFonts w:ascii="Times New Roman" w:hAnsi="Times New Roman" w:cs="Times New Roman"/>
              </w:rPr>
            </w:pPr>
            <w:r>
              <w:rPr>
                <w:rFonts w:ascii="Times New Roman" w:hAnsi="Times New Roman" w:cs="Times New Roman"/>
              </w:rPr>
              <w:t>While a trend of increasing OR with increasing PaO</w:t>
            </w:r>
            <w:r>
              <w:rPr>
                <w:rFonts w:ascii="Times New Roman" w:hAnsi="Times New Roman" w:cs="Times New Roman"/>
                <w:vertAlign w:val="subscript"/>
              </w:rPr>
              <w:t>2</w:t>
            </w:r>
            <w:r>
              <w:rPr>
                <w:rFonts w:ascii="Times New Roman" w:hAnsi="Times New Roman" w:cs="Times New Roman"/>
              </w:rPr>
              <w:t xml:space="preserve"> was seen in the 6-24 hour interval, statistical significance was not achieved for any cutoff value.</w:t>
            </w:r>
          </w:p>
        </w:tc>
      </w:tr>
      <w:tr w:rsidR="008B2B9E" w:rsidRPr="0060729E" w14:paraId="7A195518" w14:textId="77777777" w:rsidTr="00004A8E">
        <w:trPr>
          <w:trHeight w:val="215"/>
          <w:jc w:val="center"/>
        </w:trPr>
        <w:tc>
          <w:tcPr>
            <w:tcW w:w="3653" w:type="dxa"/>
            <w:tcBorders>
              <w:left w:val="single" w:sz="24" w:space="0" w:color="auto"/>
              <w:bottom w:val="single" w:sz="24" w:space="0" w:color="auto"/>
            </w:tcBorders>
          </w:tcPr>
          <w:p w14:paraId="35488321" w14:textId="189065E2" w:rsidR="008B2B9E" w:rsidRPr="00426368" w:rsidRDefault="008B2B9E" w:rsidP="008B2B9E">
            <w:pPr>
              <w:rPr>
                <w:rFonts w:ascii="Times New Roman" w:hAnsi="Times New Roman" w:cs="Times New Roman"/>
                <w:bCs/>
              </w:rPr>
            </w:pPr>
            <w:r w:rsidRPr="00426368">
              <w:rPr>
                <w:rFonts w:ascii="Times New Roman" w:hAnsi="Times New Roman" w:cs="Times New Roman"/>
                <w:bCs/>
              </w:rPr>
              <w:t>How precise is the estimate of the risk? (</w:t>
            </w:r>
            <w:proofErr w:type="gramStart"/>
            <w:r w:rsidRPr="00426368">
              <w:rPr>
                <w:rFonts w:ascii="Times New Roman" w:hAnsi="Times New Roman" w:cs="Times New Roman"/>
                <w:bCs/>
              </w:rPr>
              <w:t>i</w:t>
            </w:r>
            <w:proofErr w:type="gramEnd"/>
            <w:r w:rsidRPr="00426368">
              <w:rPr>
                <w:rFonts w:ascii="Times New Roman" w:hAnsi="Times New Roman" w:cs="Times New Roman"/>
                <w:bCs/>
              </w:rPr>
              <w:t>.e. what 95% CIs were associated with the results?)</w:t>
            </w:r>
          </w:p>
          <w:p w14:paraId="39DB6706" w14:textId="77777777" w:rsidR="008B2B9E" w:rsidRPr="00426368" w:rsidRDefault="008B2B9E" w:rsidP="008B2B9E">
            <w:pPr>
              <w:rPr>
                <w:rFonts w:ascii="Times New Roman" w:hAnsi="Times New Roman" w:cs="Times New Roman"/>
                <w:bCs/>
              </w:rPr>
            </w:pPr>
          </w:p>
          <w:p w14:paraId="310C2972" w14:textId="77777777" w:rsidR="008B2B9E" w:rsidRPr="00426368" w:rsidRDefault="008B2B9E" w:rsidP="008B2B9E">
            <w:pPr>
              <w:rPr>
                <w:rFonts w:ascii="Times New Roman" w:hAnsi="Times New Roman" w:cs="Times New Roman"/>
                <w:bCs/>
              </w:rPr>
            </w:pPr>
          </w:p>
        </w:tc>
        <w:tc>
          <w:tcPr>
            <w:tcW w:w="6892" w:type="dxa"/>
            <w:tcBorders>
              <w:bottom w:val="single" w:sz="24" w:space="0" w:color="auto"/>
              <w:right w:val="single" w:sz="24" w:space="0" w:color="auto"/>
            </w:tcBorders>
          </w:tcPr>
          <w:p w14:paraId="3A9ED334" w14:textId="190D86F1" w:rsidR="008B2B9E" w:rsidRPr="00FA4A2F" w:rsidRDefault="00232068" w:rsidP="00232068">
            <w:pPr>
              <w:rPr>
                <w:rFonts w:ascii="Times New Roman" w:hAnsi="Times New Roman" w:cs="Times New Roman"/>
              </w:rPr>
            </w:pPr>
            <w:r w:rsidRPr="00FA4A2F">
              <w:rPr>
                <w:rFonts w:ascii="Times New Roman" w:hAnsi="Times New Roman" w:cs="Times New Roman"/>
              </w:rPr>
              <w:t xml:space="preserve">See above. Some of the 95% confidence intervals were fairly wide as some of the subgroups were likely small. </w:t>
            </w:r>
          </w:p>
        </w:tc>
      </w:tr>
      <w:tr w:rsidR="008B2B9E" w:rsidRPr="0060729E" w14:paraId="6080C61B" w14:textId="77777777" w:rsidTr="008B2B9E">
        <w:trPr>
          <w:trHeight w:val="354"/>
          <w:jc w:val="center"/>
        </w:trPr>
        <w:tc>
          <w:tcPr>
            <w:tcW w:w="10545" w:type="dxa"/>
            <w:gridSpan w:val="2"/>
            <w:tcBorders>
              <w:top w:val="single" w:sz="24" w:space="0" w:color="auto"/>
              <w:left w:val="single" w:sz="24" w:space="0" w:color="auto"/>
              <w:right w:val="single" w:sz="24" w:space="0" w:color="auto"/>
            </w:tcBorders>
            <w:vAlign w:val="center"/>
          </w:tcPr>
          <w:p w14:paraId="38E26671" w14:textId="77777777" w:rsidR="008B2B9E" w:rsidRPr="00FA4A2F" w:rsidRDefault="008B2B9E" w:rsidP="008B2B9E">
            <w:pPr>
              <w:jc w:val="center"/>
              <w:rPr>
                <w:rFonts w:ascii="Times New Roman" w:hAnsi="Times New Roman" w:cs="Times New Roman"/>
                <w:b/>
                <w:sz w:val="28"/>
                <w:szCs w:val="28"/>
              </w:rPr>
            </w:pPr>
            <w:r w:rsidRPr="00FA4A2F">
              <w:rPr>
                <w:rFonts w:ascii="Times New Roman" w:hAnsi="Times New Roman" w:cs="Times New Roman"/>
                <w:b/>
                <w:sz w:val="28"/>
                <w:szCs w:val="28"/>
              </w:rPr>
              <w:t>How can I apply the results to patient care?</w:t>
            </w:r>
          </w:p>
        </w:tc>
      </w:tr>
      <w:tr w:rsidR="008B2B9E" w:rsidRPr="0060729E" w14:paraId="21BD0830" w14:textId="77777777" w:rsidTr="00004A8E">
        <w:trPr>
          <w:trHeight w:val="367"/>
          <w:jc w:val="center"/>
        </w:trPr>
        <w:tc>
          <w:tcPr>
            <w:tcW w:w="3653" w:type="dxa"/>
            <w:tcBorders>
              <w:left w:val="single" w:sz="24" w:space="0" w:color="auto"/>
            </w:tcBorders>
          </w:tcPr>
          <w:p w14:paraId="473CD778"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t xml:space="preserve">Were the study patients and their management similar to those in my </w:t>
            </w:r>
            <w:r w:rsidRPr="00426368">
              <w:rPr>
                <w:rFonts w:ascii="Times New Roman" w:hAnsi="Times New Roman" w:cs="Times New Roman"/>
                <w:bCs/>
              </w:rPr>
              <w:lastRenderedPageBreak/>
              <w:t>practice?</w:t>
            </w:r>
          </w:p>
          <w:p w14:paraId="0422F263" w14:textId="77777777" w:rsidR="008B2B9E" w:rsidRPr="00426368" w:rsidRDefault="008B2B9E" w:rsidP="008B2B9E">
            <w:pPr>
              <w:rPr>
                <w:rFonts w:ascii="Times New Roman" w:hAnsi="Times New Roman" w:cs="Times New Roman"/>
                <w:bCs/>
              </w:rPr>
            </w:pPr>
          </w:p>
        </w:tc>
        <w:tc>
          <w:tcPr>
            <w:tcW w:w="6892" w:type="dxa"/>
            <w:tcBorders>
              <w:right w:val="single" w:sz="24" w:space="0" w:color="auto"/>
            </w:tcBorders>
          </w:tcPr>
          <w:p w14:paraId="4BB960A2" w14:textId="50574744" w:rsidR="008B2B9E" w:rsidRPr="00FA4A2F" w:rsidRDefault="00232068" w:rsidP="00FA4A2F">
            <w:pPr>
              <w:rPr>
                <w:rFonts w:ascii="Times New Roman" w:hAnsi="Times New Roman" w:cs="Times New Roman"/>
                <w:bCs/>
              </w:rPr>
            </w:pPr>
            <w:r w:rsidRPr="00FA4A2F">
              <w:rPr>
                <w:rFonts w:ascii="Times New Roman" w:hAnsi="Times New Roman" w:cs="Times New Roman"/>
              </w:rPr>
              <w:lastRenderedPageBreak/>
              <w:t xml:space="preserve">No. This study was conducted entirely in Korea, </w:t>
            </w:r>
            <w:hyperlink r:id="rId12" w:history="1">
              <w:r w:rsidRPr="00FA4A2F">
                <w:rPr>
                  <w:rStyle w:val="Hyperlink"/>
                  <w:rFonts w:ascii="Times New Roman" w:hAnsi="Times New Roman" w:cs="Times New Roman"/>
                </w:rPr>
                <w:t>where life expectancy is several years longer than in the US</w:t>
              </w:r>
            </w:hyperlink>
            <w:r w:rsidRPr="00FA4A2F">
              <w:rPr>
                <w:rFonts w:ascii="Times New Roman" w:hAnsi="Times New Roman" w:cs="Times New Roman"/>
              </w:rPr>
              <w:t xml:space="preserve"> and where leading </w:t>
            </w:r>
            <w:hyperlink r:id="rId13" w:history="1">
              <w:r w:rsidRPr="00FA4A2F">
                <w:rPr>
                  <w:rStyle w:val="Hyperlink"/>
                  <w:rFonts w:ascii="Times New Roman" w:hAnsi="Times New Roman" w:cs="Times New Roman"/>
                </w:rPr>
                <w:t>causes of death</w:t>
              </w:r>
            </w:hyperlink>
            <w:r w:rsidRPr="00FA4A2F">
              <w:rPr>
                <w:rFonts w:ascii="Times New Roman" w:hAnsi="Times New Roman" w:cs="Times New Roman"/>
              </w:rPr>
              <w:t xml:space="preserve"> are quite different. The prevalence of several key risk factors for cardiovascular disease </w:t>
            </w:r>
            <w:proofErr w:type="gramStart"/>
            <w:r w:rsidRPr="00FA4A2F">
              <w:rPr>
                <w:rFonts w:ascii="Times New Roman" w:hAnsi="Times New Roman" w:cs="Times New Roman"/>
              </w:rPr>
              <w:t>are</w:t>
            </w:r>
            <w:proofErr w:type="gramEnd"/>
            <w:r w:rsidRPr="00FA4A2F">
              <w:rPr>
                <w:rFonts w:ascii="Times New Roman" w:hAnsi="Times New Roman" w:cs="Times New Roman"/>
              </w:rPr>
              <w:t xml:space="preserve"> much higher in the US (including </w:t>
            </w:r>
            <w:hyperlink r:id="rId14" w:anchor="1" w:history="1">
              <w:r w:rsidRPr="00FA4A2F">
                <w:rPr>
                  <w:rStyle w:val="Hyperlink"/>
                  <w:rFonts w:ascii="Times New Roman" w:hAnsi="Times New Roman" w:cs="Times New Roman"/>
                </w:rPr>
                <w:t>diabetes mellitus</w:t>
              </w:r>
            </w:hyperlink>
            <w:r w:rsidRPr="00FA4A2F">
              <w:rPr>
                <w:rFonts w:ascii="Times New Roman" w:hAnsi="Times New Roman" w:cs="Times New Roman"/>
              </w:rPr>
              <w:t xml:space="preserve"> and </w:t>
            </w:r>
            <w:hyperlink r:id="rId15" w:history="1">
              <w:r w:rsidRPr="00FA4A2F">
                <w:rPr>
                  <w:rStyle w:val="Hyperlink"/>
                  <w:rFonts w:ascii="Times New Roman" w:hAnsi="Times New Roman" w:cs="Times New Roman"/>
                </w:rPr>
                <w:t>obesity</w:t>
              </w:r>
            </w:hyperlink>
            <w:r w:rsidRPr="00FA4A2F">
              <w:rPr>
                <w:rFonts w:ascii="Times New Roman" w:hAnsi="Times New Roman" w:cs="Times New Roman"/>
              </w:rPr>
              <w:t xml:space="preserve">), and </w:t>
            </w:r>
            <w:hyperlink r:id="rId16" w:history="1">
              <w:r w:rsidR="00FA4A2F" w:rsidRPr="00FA4A2F">
                <w:rPr>
                  <w:rStyle w:val="Hyperlink"/>
                  <w:rFonts w:ascii="Times New Roman" w:hAnsi="Times New Roman" w:cs="Times New Roman"/>
                </w:rPr>
                <w:t>median age of cardiac arrest patients is higher in Korea than in the US</w:t>
              </w:r>
            </w:hyperlink>
            <w:r w:rsidR="00FA4A2F" w:rsidRPr="00FA4A2F">
              <w:rPr>
                <w:rFonts w:ascii="Times New Roman" w:hAnsi="Times New Roman" w:cs="Times New Roman"/>
              </w:rPr>
              <w:t>.</w:t>
            </w:r>
          </w:p>
        </w:tc>
      </w:tr>
      <w:tr w:rsidR="008B2B9E" w:rsidRPr="0060729E" w14:paraId="546016F9" w14:textId="77777777" w:rsidTr="00004A8E">
        <w:trPr>
          <w:trHeight w:val="367"/>
          <w:jc w:val="center"/>
        </w:trPr>
        <w:tc>
          <w:tcPr>
            <w:tcW w:w="3653" w:type="dxa"/>
            <w:tcBorders>
              <w:left w:val="single" w:sz="24" w:space="0" w:color="auto"/>
            </w:tcBorders>
          </w:tcPr>
          <w:p w14:paraId="6BEFCB0A"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lastRenderedPageBreak/>
              <w:t>Was the duration of the follow-up adequate?</w:t>
            </w:r>
          </w:p>
          <w:p w14:paraId="694D21E9" w14:textId="77777777" w:rsidR="008B2B9E" w:rsidRPr="00426368" w:rsidRDefault="008B2B9E" w:rsidP="008B2B9E">
            <w:pPr>
              <w:rPr>
                <w:rFonts w:ascii="Times New Roman" w:hAnsi="Times New Roman" w:cs="Times New Roman"/>
                <w:bCs/>
              </w:rPr>
            </w:pPr>
          </w:p>
        </w:tc>
        <w:tc>
          <w:tcPr>
            <w:tcW w:w="6892" w:type="dxa"/>
            <w:tcBorders>
              <w:right w:val="single" w:sz="24" w:space="0" w:color="auto"/>
            </w:tcBorders>
          </w:tcPr>
          <w:p w14:paraId="4F1ADB68" w14:textId="1D984333" w:rsidR="008B2B9E" w:rsidRPr="00FA4A2F" w:rsidRDefault="009421E1" w:rsidP="008B2B9E">
            <w:pPr>
              <w:rPr>
                <w:rFonts w:ascii="Times New Roman" w:hAnsi="Times New Roman" w:cs="Times New Roman"/>
                <w:bCs/>
              </w:rPr>
            </w:pPr>
            <w:bookmarkStart w:id="0" w:name="_GoBack"/>
            <w:r>
              <w:rPr>
                <w:rFonts w:ascii="Times New Roman" w:hAnsi="Times New Roman" w:cs="Times New Roman"/>
              </w:rPr>
              <w:t xml:space="preserve">Yes. The investigators looked at neurologic outcomes at 6 months, which should be more than adequate. Experts have recommended at least </w:t>
            </w:r>
            <w:hyperlink r:id="rId17" w:history="1">
              <w:r>
                <w:rPr>
                  <w:rStyle w:val="Hyperlink"/>
                  <w:rFonts w:ascii="Times New Roman" w:hAnsi="Times New Roman" w:cs="Times New Roman"/>
                </w:rPr>
                <w:t>90-day neurologic outcomes as an appropriate measure for studies of cardiac arrest</w:t>
              </w:r>
            </w:hyperlink>
            <w:r>
              <w:rPr>
                <w:rStyle w:val="Hyperlink"/>
                <w:rFonts w:ascii="Times New Roman" w:hAnsi="Times New Roman" w:cs="Times New Roman"/>
              </w:rPr>
              <w:t>.</w:t>
            </w:r>
            <w:bookmarkEnd w:id="0"/>
          </w:p>
        </w:tc>
      </w:tr>
      <w:tr w:rsidR="008B2B9E" w:rsidRPr="0060729E" w14:paraId="7BE83E9A" w14:textId="77777777" w:rsidTr="00004A8E">
        <w:trPr>
          <w:trHeight w:val="354"/>
          <w:jc w:val="center"/>
        </w:trPr>
        <w:tc>
          <w:tcPr>
            <w:tcW w:w="3653" w:type="dxa"/>
            <w:tcBorders>
              <w:left w:val="single" w:sz="24" w:space="0" w:color="auto"/>
            </w:tcBorders>
          </w:tcPr>
          <w:p w14:paraId="055E2168"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t xml:space="preserve">What was the magnitude of the risk? </w:t>
            </w:r>
          </w:p>
        </w:tc>
        <w:tc>
          <w:tcPr>
            <w:tcW w:w="6892" w:type="dxa"/>
            <w:tcBorders>
              <w:right w:val="single" w:sz="24" w:space="0" w:color="auto"/>
            </w:tcBorders>
          </w:tcPr>
          <w:p w14:paraId="0734492F" w14:textId="0FCADF91" w:rsidR="008B2B9E" w:rsidRPr="00426368" w:rsidRDefault="006A2C2A" w:rsidP="006A2C2A">
            <w:pPr>
              <w:rPr>
                <w:rFonts w:ascii="Times New Roman" w:hAnsi="Times New Roman" w:cs="Times New Roman"/>
                <w:bCs/>
              </w:rPr>
            </w:pPr>
            <w:r>
              <w:rPr>
                <w:rFonts w:ascii="Times New Roman" w:hAnsi="Times New Roman" w:cs="Times New Roman"/>
                <w:bCs/>
              </w:rPr>
              <w:t>Following adjustment for several known confounders, there appears to be an increased risk of a poor neurologic outcome at</w:t>
            </w:r>
            <w:r w:rsidR="008F241E">
              <w:rPr>
                <w:rFonts w:ascii="Times New Roman" w:hAnsi="Times New Roman" w:cs="Times New Roman"/>
                <w:bCs/>
              </w:rPr>
              <w:t xml:space="preserve"> 6 months with a cumulative PaO</w:t>
            </w:r>
            <w:r w:rsidR="008F241E">
              <w:rPr>
                <w:rFonts w:ascii="Times New Roman" w:hAnsi="Times New Roman" w:cs="Times New Roman"/>
                <w:bCs/>
                <w:vertAlign w:val="subscript"/>
              </w:rPr>
              <w:t>2</w:t>
            </w:r>
            <w:r>
              <w:rPr>
                <w:rFonts w:ascii="Times New Roman" w:hAnsi="Times New Roman" w:cs="Times New Roman"/>
                <w:bCs/>
              </w:rPr>
              <w:t xml:space="preserve"> </w:t>
            </w:r>
            <w:r w:rsidRPr="003A0123">
              <w:rPr>
                <w:rFonts w:ascii="Times New Roman" w:hAnsi="Times New Roman" w:cs="Times New Roman"/>
              </w:rPr>
              <w:t xml:space="preserve">of 200 </w:t>
            </w:r>
            <w:r>
              <w:rPr>
                <w:rFonts w:ascii="Times New Roman" w:hAnsi="Times New Roman" w:cs="Times New Roman"/>
              </w:rPr>
              <w:t>mmHg or more over the first 24 hours foll</w:t>
            </w:r>
            <w:r w:rsidR="008F241E">
              <w:rPr>
                <w:rFonts w:ascii="Times New Roman" w:hAnsi="Times New Roman" w:cs="Times New Roman"/>
              </w:rPr>
              <w:t>owing OHCA, with increasing PaO</w:t>
            </w:r>
            <w:r w:rsidR="008F241E">
              <w:rPr>
                <w:rFonts w:ascii="Times New Roman" w:hAnsi="Times New Roman" w:cs="Times New Roman"/>
                <w:vertAlign w:val="subscript"/>
              </w:rPr>
              <w:t>2</w:t>
            </w:r>
            <w:r>
              <w:rPr>
                <w:rFonts w:ascii="Times New Roman" w:hAnsi="Times New Roman" w:cs="Times New Roman"/>
              </w:rPr>
              <w:t xml:space="preserve"> associated with increasing risk. There was no associat</w:t>
            </w:r>
            <w:r w:rsidR="008F241E">
              <w:rPr>
                <w:rFonts w:ascii="Times New Roman" w:hAnsi="Times New Roman" w:cs="Times New Roman"/>
              </w:rPr>
              <w:t>ion with increased risk for PaO</w:t>
            </w:r>
            <w:r w:rsidR="008F241E">
              <w:rPr>
                <w:rFonts w:ascii="Times New Roman" w:hAnsi="Times New Roman" w:cs="Times New Roman"/>
                <w:vertAlign w:val="subscript"/>
              </w:rPr>
              <w:t>2</w:t>
            </w:r>
            <w:r>
              <w:rPr>
                <w:rFonts w:ascii="Times New Roman" w:hAnsi="Times New Roman" w:cs="Times New Roman"/>
              </w:rPr>
              <w:t xml:space="preserve"> values below 200 mmHg.</w:t>
            </w:r>
          </w:p>
        </w:tc>
      </w:tr>
      <w:tr w:rsidR="008B2B9E" w:rsidRPr="0060729E" w14:paraId="260707F9" w14:textId="77777777" w:rsidTr="00004A8E">
        <w:trPr>
          <w:trHeight w:val="354"/>
          <w:jc w:val="center"/>
        </w:trPr>
        <w:tc>
          <w:tcPr>
            <w:tcW w:w="3653" w:type="dxa"/>
            <w:tcBorders>
              <w:left w:val="single" w:sz="24" w:space="0" w:color="auto"/>
              <w:bottom w:val="single" w:sz="24" w:space="0" w:color="auto"/>
            </w:tcBorders>
          </w:tcPr>
          <w:p w14:paraId="17B6926F" w14:textId="77777777" w:rsidR="008B2B9E" w:rsidRPr="00426368" w:rsidRDefault="008B2B9E" w:rsidP="008B2B9E">
            <w:pPr>
              <w:rPr>
                <w:rFonts w:ascii="Times New Roman" w:hAnsi="Times New Roman" w:cs="Times New Roman"/>
                <w:bCs/>
              </w:rPr>
            </w:pPr>
            <w:r w:rsidRPr="00426368">
              <w:rPr>
                <w:rFonts w:ascii="Times New Roman" w:hAnsi="Times New Roman" w:cs="Times New Roman"/>
                <w:bCs/>
              </w:rPr>
              <w:t>Should I attempt to stop the exposure?</w:t>
            </w:r>
          </w:p>
        </w:tc>
        <w:tc>
          <w:tcPr>
            <w:tcW w:w="6892" w:type="dxa"/>
            <w:tcBorders>
              <w:bottom w:val="single" w:sz="24" w:space="0" w:color="auto"/>
              <w:right w:val="single" w:sz="24" w:space="0" w:color="auto"/>
            </w:tcBorders>
          </w:tcPr>
          <w:p w14:paraId="521C62CC" w14:textId="21DB515C" w:rsidR="008B2B9E" w:rsidRPr="00426368" w:rsidRDefault="006A2C2A" w:rsidP="008B2B9E">
            <w:pPr>
              <w:rPr>
                <w:rFonts w:ascii="Times New Roman" w:hAnsi="Times New Roman" w:cs="Times New Roman"/>
                <w:bCs/>
              </w:rPr>
            </w:pPr>
            <w:r>
              <w:rPr>
                <w:rFonts w:ascii="Times New Roman" w:hAnsi="Times New Roman" w:cs="Times New Roman"/>
                <w:bCs/>
              </w:rPr>
              <w:t>Yes. Attempts should be made to wean oxygen levels quickly in patients resuscitated following OHCA, with a specific focus on getting the PaO2 below 200 mmHg. This would appear to improve neurologic outcomes at 6 months.</w:t>
            </w:r>
          </w:p>
        </w:tc>
      </w:tr>
    </w:tbl>
    <w:p w14:paraId="52F7A517" w14:textId="77777777" w:rsidR="006A2C2A" w:rsidRDefault="006A2C2A" w:rsidP="00685E3F">
      <w:pPr>
        <w:rPr>
          <w:rFonts w:ascii="Times New Roman" w:hAnsi="Times New Roman" w:cs="Times New Roman"/>
          <w:b/>
          <w:u w:val="single"/>
        </w:rPr>
      </w:pPr>
    </w:p>
    <w:p w14:paraId="703313FC" w14:textId="528BFED6" w:rsidR="00997BEF" w:rsidRDefault="006A2C2A" w:rsidP="00B45D5D">
      <w:pPr>
        <w:spacing w:before="240" w:after="240"/>
        <w:jc w:val="both"/>
        <w:rPr>
          <w:rFonts w:ascii="Times New Roman" w:hAnsi="Times New Roman" w:cs="Times New Roman"/>
          <w:b/>
          <w:sz w:val="28"/>
          <w:szCs w:val="28"/>
          <w:u w:val="single"/>
        </w:rPr>
      </w:pPr>
      <w:r w:rsidRPr="006A2C2A">
        <w:rPr>
          <w:rFonts w:ascii="Times New Roman" w:hAnsi="Times New Roman" w:cs="Times New Roman"/>
          <w:b/>
          <w:sz w:val="28"/>
          <w:szCs w:val="28"/>
          <w:u w:val="single"/>
        </w:rPr>
        <w:t>Limitations:</w:t>
      </w:r>
    </w:p>
    <w:p w14:paraId="2D5C2699" w14:textId="7004552A" w:rsidR="00BA4D05" w:rsidRPr="003C695E" w:rsidRDefault="00BA4D05" w:rsidP="00B45D5D">
      <w:pPr>
        <w:pStyle w:val="ListParagraph"/>
        <w:numPr>
          <w:ilvl w:val="0"/>
          <w:numId w:val="5"/>
        </w:numPr>
        <w:spacing w:before="240" w:after="240"/>
        <w:contextualSpacing w:val="0"/>
        <w:jc w:val="both"/>
        <w:rPr>
          <w:rFonts w:ascii="Times New Roman" w:hAnsi="Times New Roman" w:cs="Times New Roman"/>
          <w:b/>
          <w:sz w:val="28"/>
          <w:szCs w:val="28"/>
        </w:rPr>
      </w:pPr>
      <w:r>
        <w:rPr>
          <w:rFonts w:ascii="Times New Roman" w:hAnsi="Times New Roman" w:cs="Times New Roman"/>
          <w:b/>
          <w:sz w:val="28"/>
          <w:szCs w:val="28"/>
        </w:rPr>
        <w:t>This was an observational study looking at the risk of harm associated with an intervention (oxygen delivery) and was at</w:t>
      </w:r>
      <w:r w:rsidRPr="003C695E">
        <w:rPr>
          <w:rFonts w:ascii="Times New Roman" w:hAnsi="Times New Roman" w:cs="Times New Roman"/>
          <w:b/>
          <w:sz w:val="28"/>
          <w:szCs w:val="28"/>
        </w:rPr>
        <w:t xml:space="preserve"> high risk of </w:t>
      </w:r>
      <w:hyperlink r:id="rId18" w:history="1">
        <w:r w:rsidRPr="003C695E">
          <w:rPr>
            <w:rStyle w:val="Hyperlink"/>
            <w:rFonts w:ascii="Times New Roman" w:hAnsi="Times New Roman" w:cs="Times New Roman"/>
            <w:b/>
            <w:sz w:val="28"/>
            <w:szCs w:val="28"/>
          </w:rPr>
          <w:t>selection bias</w:t>
        </w:r>
      </w:hyperlink>
      <w:r w:rsidRPr="003C695E">
        <w:rPr>
          <w:rFonts w:ascii="Times New Roman" w:hAnsi="Times New Roman" w:cs="Times New Roman"/>
          <w:b/>
          <w:sz w:val="28"/>
          <w:szCs w:val="28"/>
        </w:rPr>
        <w:t>.</w:t>
      </w:r>
    </w:p>
    <w:p w14:paraId="21EF93AE" w14:textId="7F89C8C3" w:rsidR="00BA4D05" w:rsidRDefault="00BA4D05" w:rsidP="00B45D5D">
      <w:pPr>
        <w:pStyle w:val="ListParagraph"/>
        <w:numPr>
          <w:ilvl w:val="0"/>
          <w:numId w:val="5"/>
        </w:numPr>
        <w:spacing w:before="240" w:after="240"/>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The use of logistic regression (or similar methods) to adjust for the effects of known confounders on the outcome of interest is always limited by the inability to control for </w:t>
      </w:r>
      <w:hyperlink r:id="rId19" w:history="1">
        <w:r w:rsidRPr="00BA4D05">
          <w:rPr>
            <w:rStyle w:val="Hyperlink"/>
            <w:rFonts w:ascii="Times New Roman" w:hAnsi="Times New Roman" w:cs="Times New Roman"/>
            <w:b/>
            <w:sz w:val="28"/>
            <w:szCs w:val="28"/>
          </w:rPr>
          <w:t>unknown confounders</w:t>
        </w:r>
      </w:hyperlink>
      <w:r>
        <w:rPr>
          <w:rFonts w:ascii="Times New Roman" w:hAnsi="Times New Roman" w:cs="Times New Roman"/>
          <w:b/>
          <w:sz w:val="28"/>
          <w:szCs w:val="28"/>
        </w:rPr>
        <w:t>.</w:t>
      </w:r>
    </w:p>
    <w:p w14:paraId="1421B20A" w14:textId="6B3C3B66" w:rsidR="00BA4D05" w:rsidRDefault="0002267C" w:rsidP="00B45D5D">
      <w:pPr>
        <w:pStyle w:val="ListParagraph"/>
        <w:numPr>
          <w:ilvl w:val="0"/>
          <w:numId w:val="5"/>
        </w:numPr>
        <w:spacing w:before="240" w:after="240"/>
        <w:contextualSpacing w:val="0"/>
        <w:jc w:val="both"/>
        <w:rPr>
          <w:rFonts w:ascii="Times New Roman" w:hAnsi="Times New Roman" w:cs="Times New Roman"/>
          <w:b/>
          <w:sz w:val="28"/>
          <w:szCs w:val="28"/>
        </w:rPr>
      </w:pPr>
      <w:r>
        <w:rPr>
          <w:rFonts w:ascii="Times New Roman" w:hAnsi="Times New Roman" w:cs="Times New Roman"/>
          <w:b/>
          <w:sz w:val="28"/>
          <w:szCs w:val="28"/>
        </w:rPr>
        <w:t>The authors were forced to account for missing variables (initial or final PaO</w:t>
      </w:r>
      <w:r>
        <w:rPr>
          <w:rFonts w:ascii="Times New Roman" w:hAnsi="Times New Roman" w:cs="Times New Roman"/>
          <w:b/>
          <w:sz w:val="28"/>
          <w:szCs w:val="28"/>
          <w:vertAlign w:val="subscript"/>
        </w:rPr>
        <w:t>2</w:t>
      </w:r>
      <w:r>
        <w:rPr>
          <w:rFonts w:ascii="Times New Roman" w:hAnsi="Times New Roman" w:cs="Times New Roman"/>
          <w:b/>
          <w:sz w:val="28"/>
          <w:szCs w:val="28"/>
        </w:rPr>
        <w:t>), but fail to report how many patients were missing these data points.</w:t>
      </w:r>
    </w:p>
    <w:p w14:paraId="6CE7E005" w14:textId="12444976" w:rsidR="00D36735" w:rsidRPr="00BA4D05" w:rsidRDefault="00D36735" w:rsidP="00B45D5D">
      <w:pPr>
        <w:pStyle w:val="ListParagraph"/>
        <w:numPr>
          <w:ilvl w:val="0"/>
          <w:numId w:val="5"/>
        </w:numPr>
        <w:spacing w:before="240" w:after="240"/>
        <w:contextualSpacing w:val="0"/>
        <w:jc w:val="both"/>
        <w:rPr>
          <w:rFonts w:ascii="Times New Roman" w:hAnsi="Times New Roman" w:cs="Times New Roman"/>
          <w:b/>
          <w:sz w:val="28"/>
          <w:szCs w:val="28"/>
        </w:rPr>
      </w:pPr>
      <w:r>
        <w:rPr>
          <w:rFonts w:ascii="Times New Roman" w:hAnsi="Times New Roman" w:cs="Times New Roman"/>
          <w:b/>
          <w:sz w:val="28"/>
          <w:szCs w:val="28"/>
        </w:rPr>
        <w:t>This was a single center study conducted in Korea. As pointed out, several considerations may limit the generalizability of these findings to patients in the US (</w:t>
      </w:r>
      <w:hyperlink r:id="rId20" w:history="1">
        <w:r w:rsidRPr="00D36735">
          <w:rPr>
            <w:rStyle w:val="Hyperlink"/>
            <w:rFonts w:ascii="Times New Roman" w:hAnsi="Times New Roman" w:cs="Times New Roman"/>
            <w:b/>
            <w:sz w:val="28"/>
            <w:szCs w:val="28"/>
          </w:rPr>
          <w:t>external validity</w:t>
        </w:r>
      </w:hyperlink>
      <w:r>
        <w:rPr>
          <w:rFonts w:ascii="Times New Roman" w:hAnsi="Times New Roman" w:cs="Times New Roman"/>
          <w:b/>
          <w:sz w:val="28"/>
          <w:szCs w:val="28"/>
        </w:rPr>
        <w:t>).</w:t>
      </w:r>
    </w:p>
    <w:p w14:paraId="75CCF2D0" w14:textId="5FBC3986" w:rsidR="006A2C2A" w:rsidRDefault="006A2C2A" w:rsidP="00B45D5D">
      <w:pPr>
        <w:spacing w:before="240" w:after="240"/>
        <w:jc w:val="both"/>
        <w:rPr>
          <w:rFonts w:ascii="Times New Roman" w:hAnsi="Times New Roman" w:cs="Times New Roman"/>
          <w:b/>
          <w:sz w:val="28"/>
          <w:szCs w:val="28"/>
          <w:u w:val="single"/>
        </w:rPr>
      </w:pPr>
      <w:r w:rsidRPr="006A2C2A">
        <w:rPr>
          <w:rFonts w:ascii="Times New Roman" w:hAnsi="Times New Roman" w:cs="Times New Roman"/>
          <w:b/>
          <w:sz w:val="28"/>
          <w:szCs w:val="28"/>
          <w:u w:val="single"/>
        </w:rPr>
        <w:t>Bottom Line:</w:t>
      </w:r>
    </w:p>
    <w:p w14:paraId="58BCBC9A" w14:textId="542EB297" w:rsidR="008F241E" w:rsidRPr="008F241E" w:rsidRDefault="008F241E" w:rsidP="00B45D5D">
      <w:pPr>
        <w:spacing w:before="240" w:after="240"/>
        <w:jc w:val="both"/>
        <w:rPr>
          <w:rFonts w:ascii="Times New Roman" w:hAnsi="Times New Roman" w:cs="Times New Roman"/>
          <w:b/>
          <w:sz w:val="28"/>
          <w:szCs w:val="28"/>
        </w:rPr>
      </w:pPr>
      <w:r>
        <w:rPr>
          <w:rFonts w:ascii="Times New Roman" w:hAnsi="Times New Roman" w:cs="Times New Roman"/>
          <w:b/>
          <w:sz w:val="28"/>
          <w:szCs w:val="28"/>
        </w:rPr>
        <w:t xml:space="preserve">This retrospective analysis of prospectively collected data suggests that cumulative </w:t>
      </w:r>
      <w:proofErr w:type="spellStart"/>
      <w:r>
        <w:rPr>
          <w:rFonts w:ascii="Times New Roman" w:hAnsi="Times New Roman" w:cs="Times New Roman"/>
          <w:b/>
          <w:sz w:val="28"/>
          <w:szCs w:val="28"/>
        </w:rPr>
        <w:t>hyperoxia</w:t>
      </w:r>
      <w:proofErr w:type="spellEnd"/>
      <w:r>
        <w:rPr>
          <w:rFonts w:ascii="Times New Roman" w:hAnsi="Times New Roman" w:cs="Times New Roman"/>
          <w:b/>
          <w:sz w:val="28"/>
          <w:szCs w:val="28"/>
        </w:rPr>
        <w:t xml:space="preserve"> over the first 6 and 24 hours of care following resuscitation from OHCA was associated with worsening neurologic outcomes 6 months following arrest. The data also suggest there is a dose response relationship, with increasing PaO</w:t>
      </w:r>
      <w:r>
        <w:rPr>
          <w:rFonts w:ascii="Times New Roman" w:hAnsi="Times New Roman" w:cs="Times New Roman"/>
          <w:b/>
          <w:sz w:val="28"/>
          <w:szCs w:val="28"/>
          <w:vertAlign w:val="subscript"/>
        </w:rPr>
        <w:t>2</w:t>
      </w:r>
      <w:r>
        <w:rPr>
          <w:rFonts w:ascii="Times New Roman" w:hAnsi="Times New Roman" w:cs="Times New Roman"/>
          <w:b/>
          <w:sz w:val="28"/>
          <w:szCs w:val="28"/>
        </w:rPr>
        <w:t xml:space="preserve"> above 200 mmHg associated with an increased risk of poor outcome.</w:t>
      </w:r>
    </w:p>
    <w:sectPr w:rsidR="008F241E" w:rsidRPr="008F241E"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D45D0F"/>
    <w:multiLevelType w:val="hybridMultilevel"/>
    <w:tmpl w:val="A51A6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E43D76"/>
    <w:multiLevelType w:val="hybridMultilevel"/>
    <w:tmpl w:val="406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006E8B"/>
    <w:multiLevelType w:val="hybridMultilevel"/>
    <w:tmpl w:val="52C6D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8D"/>
    <w:rsid w:val="00004A8E"/>
    <w:rsid w:val="0002267C"/>
    <w:rsid w:val="00043833"/>
    <w:rsid w:val="00062D50"/>
    <w:rsid w:val="00117843"/>
    <w:rsid w:val="00182699"/>
    <w:rsid w:val="001B0F18"/>
    <w:rsid w:val="001F6264"/>
    <w:rsid w:val="00232068"/>
    <w:rsid w:val="002B1224"/>
    <w:rsid w:val="002E6474"/>
    <w:rsid w:val="003468CB"/>
    <w:rsid w:val="00365B47"/>
    <w:rsid w:val="0039032F"/>
    <w:rsid w:val="003A0123"/>
    <w:rsid w:val="00423557"/>
    <w:rsid w:val="00426368"/>
    <w:rsid w:val="0044558C"/>
    <w:rsid w:val="004F6EED"/>
    <w:rsid w:val="00514AD9"/>
    <w:rsid w:val="0060729E"/>
    <w:rsid w:val="00685E3F"/>
    <w:rsid w:val="006A2C2A"/>
    <w:rsid w:val="006D3948"/>
    <w:rsid w:val="00757309"/>
    <w:rsid w:val="00776428"/>
    <w:rsid w:val="007B1222"/>
    <w:rsid w:val="00812F97"/>
    <w:rsid w:val="00813F18"/>
    <w:rsid w:val="008146CC"/>
    <w:rsid w:val="00873AE5"/>
    <w:rsid w:val="00880876"/>
    <w:rsid w:val="008B2B9E"/>
    <w:rsid w:val="008F241E"/>
    <w:rsid w:val="009421E1"/>
    <w:rsid w:val="0098248D"/>
    <w:rsid w:val="00997BEF"/>
    <w:rsid w:val="00A3704A"/>
    <w:rsid w:val="00A62D8A"/>
    <w:rsid w:val="00A742AE"/>
    <w:rsid w:val="00AB3946"/>
    <w:rsid w:val="00AE4CE6"/>
    <w:rsid w:val="00B45D5D"/>
    <w:rsid w:val="00B62255"/>
    <w:rsid w:val="00B70299"/>
    <w:rsid w:val="00BA4D05"/>
    <w:rsid w:val="00BE475B"/>
    <w:rsid w:val="00C768B7"/>
    <w:rsid w:val="00D36735"/>
    <w:rsid w:val="00D828FA"/>
    <w:rsid w:val="00F4066E"/>
    <w:rsid w:val="00FA4A2F"/>
    <w:rsid w:val="00FA6CCF"/>
    <w:rsid w:val="00FF0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BF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514AD9"/>
    <w:rPr>
      <w:color w:val="0563C1" w:themeColor="hyperlink"/>
      <w:u w:val="single"/>
    </w:rPr>
  </w:style>
  <w:style w:type="character" w:styleId="FollowedHyperlink">
    <w:name w:val="FollowedHyperlink"/>
    <w:basedOn w:val="DefaultParagraphFont"/>
    <w:uiPriority w:val="99"/>
    <w:semiHidden/>
    <w:unhideWhenUsed/>
    <w:rsid w:val="0042355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514AD9"/>
    <w:rPr>
      <w:color w:val="0563C1" w:themeColor="hyperlink"/>
      <w:u w:val="single"/>
    </w:rPr>
  </w:style>
  <w:style w:type="character" w:styleId="FollowedHyperlink">
    <w:name w:val="FollowedHyperlink"/>
    <w:basedOn w:val="DefaultParagraphFont"/>
    <w:uiPriority w:val="99"/>
    <w:semiHidden/>
    <w:unhideWhenUsed/>
    <w:rsid w:val="00423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zdhs.gov/documents/preparedness/emergency-medical-services-trauma-system/save-hearts-az-registry-education/cerebral-performance-categories-scale.pdf" TargetMode="External"/><Relationship Id="rId20" Type="http://schemas.openxmlformats.org/officeDocument/2006/relationships/hyperlink" Target="http://www.epmonthly.com/archives/features/understanding-external-validity/"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khanacademy.org/math/ap-calculus-ab/ab-integration-new/ab-6-2/v/trapezoidal-approximation-of-area-under-curve" TargetMode="External"/><Relationship Id="rId11" Type="http://schemas.openxmlformats.org/officeDocument/2006/relationships/hyperlink" Target="https://www.cdc.gov/nchs/tutorials/dietary/Advanced/EstimatePrevalence/Info3.htm" TargetMode="External"/><Relationship Id="rId12" Type="http://schemas.openxmlformats.org/officeDocument/2006/relationships/hyperlink" Target="https://www.worldlifeexpectancy.com/south-korea-life-expectancy" TargetMode="External"/><Relationship Id="rId13" Type="http://schemas.openxmlformats.org/officeDocument/2006/relationships/hyperlink" Target="https://www.worldlifeexpectancy.com/south-korea-stroke" TargetMode="External"/><Relationship Id="rId14" Type="http://schemas.openxmlformats.org/officeDocument/2006/relationships/hyperlink" Target="https://www.webmd.com/diabetes/news/20040426/diabetes-rates-worldwide" TargetMode="External"/><Relationship Id="rId15" Type="http://schemas.openxmlformats.org/officeDocument/2006/relationships/hyperlink" Target="https://www.ncbi.nlm.nih.gov/pmc/articles/PMC2676846/" TargetMode="External"/><Relationship Id="rId16" Type="http://schemas.openxmlformats.org/officeDocument/2006/relationships/hyperlink" Target="https://www.ncbi.nlm.nih.gov/pmc/articles/PMC4278034/" TargetMode="External"/><Relationship Id="rId17" Type="http://schemas.openxmlformats.org/officeDocument/2006/relationships/hyperlink" Target="https://pubmed.ncbi.nlm.nih.gov/21969010/" TargetMode="External"/><Relationship Id="rId18" Type="http://schemas.openxmlformats.org/officeDocument/2006/relationships/hyperlink" Target="http://pmid.us/21491415" TargetMode="External"/><Relationship Id="rId19" Type="http://schemas.openxmlformats.org/officeDocument/2006/relationships/hyperlink" Target="http://link.springer.com/chapter/10.1007/978-0-387-87959-8_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mid.us/29261569" TargetMode="External"/><Relationship Id="rId7" Type="http://schemas.openxmlformats.org/officeDocument/2006/relationships/hyperlink" Target="http://pmid.us/29261569" TargetMode="External"/><Relationship Id="rId8" Type="http://schemas.openxmlformats.org/officeDocument/2006/relationships/hyperlink" Target="https://pmid.us/29239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1328</Words>
  <Characters>7570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39</cp:revision>
  <dcterms:created xsi:type="dcterms:W3CDTF">2016-10-20T08:53:00Z</dcterms:created>
  <dcterms:modified xsi:type="dcterms:W3CDTF">2020-06-02T19:13:00Z</dcterms:modified>
</cp:coreProperties>
</file>